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FFD" w:rsidRPr="00877FFD" w:rsidRDefault="00877FFD" w:rsidP="00BE04BE">
      <w:pPr>
        <w:numPr>
          <w:ilvl w:val="1"/>
          <w:numId w:val="10"/>
        </w:numPr>
        <w:tabs>
          <w:tab w:val="num" w:pos="900"/>
        </w:tabs>
        <w:jc w:val="both"/>
        <w:rPr>
          <w:rFonts w:ascii="Arial" w:hAnsi="Arial" w:cs="Arial"/>
          <w:b/>
          <w:bCs/>
          <w:lang w:val="en-US"/>
        </w:rPr>
      </w:pPr>
      <w:r w:rsidRPr="00877FFD">
        <w:rPr>
          <w:rFonts w:ascii="Arial" w:hAnsi="Arial" w:cs="Arial"/>
          <w:b/>
          <w:lang w:val="en-US"/>
        </w:rPr>
        <w:t>TBS/</w:t>
      </w:r>
      <w:r w:rsidR="00BE04BE" w:rsidRPr="00BE04BE">
        <w:rPr>
          <w:rFonts w:ascii="Arial" w:hAnsi="Arial" w:cs="Arial"/>
          <w:b/>
        </w:rPr>
        <w:t>MEDC 11 (868) DTZS/ ISO 9905:1994 - Technical specifications for centrifugal - Pumps Class I</w:t>
      </w:r>
      <w:r w:rsidR="00BE04BE">
        <w:rPr>
          <w:rFonts w:ascii="Arial" w:hAnsi="Arial" w:cs="Arial"/>
          <w:b/>
        </w:rPr>
        <w:t>.</w:t>
      </w:r>
      <w:r w:rsidR="00B83F70">
        <w:rPr>
          <w:rFonts w:ascii="Arial" w:hAnsi="Arial" w:cs="Arial"/>
          <w:lang w:val="en-US"/>
        </w:rPr>
        <w:t xml:space="preserve"> </w:t>
      </w:r>
    </w:p>
    <w:p w:rsidR="00114B39" w:rsidRPr="00480049" w:rsidRDefault="00114B39" w:rsidP="00B83F70">
      <w:pPr>
        <w:jc w:val="both"/>
        <w:rPr>
          <w:rFonts w:ascii="Arial" w:hAnsi="Arial" w:cs="Arial"/>
          <w:bCs/>
          <w:lang w:val="en-US"/>
        </w:rPr>
      </w:pPr>
      <w:r w:rsidRPr="00114B39">
        <w:rPr>
          <w:rFonts w:ascii="Arial" w:hAnsi="Arial" w:cs="Arial"/>
          <w:b/>
        </w:rPr>
        <w:t xml:space="preserve">Title: </w:t>
      </w:r>
      <w:r w:rsidR="00BE04BE" w:rsidRPr="00BE04BE">
        <w:rPr>
          <w:rFonts w:ascii="Arial" w:hAnsi="Arial" w:cs="Arial"/>
          <w:bCs/>
          <w:lang w:val="en-US"/>
        </w:rPr>
        <w:t>Technical specifications for centrifugal - Pumps Class I</w:t>
      </w:r>
      <w:r w:rsidR="00BE04BE">
        <w:rPr>
          <w:rFonts w:ascii="Arial" w:hAnsi="Arial" w:cs="Arial"/>
          <w:bCs/>
          <w:lang w:val="en-US"/>
        </w:rPr>
        <w:t>.</w:t>
      </w:r>
    </w:p>
    <w:p w:rsidR="005B3DE8" w:rsidRPr="005B3DE8" w:rsidRDefault="00114B39" w:rsidP="005B3DE8">
      <w:pPr>
        <w:jc w:val="both"/>
        <w:rPr>
          <w:rFonts w:ascii="Arial" w:hAnsi="Arial" w:cs="Arial"/>
        </w:rPr>
      </w:pPr>
      <w:r w:rsidRPr="00114B39">
        <w:rPr>
          <w:rFonts w:ascii="Arial" w:hAnsi="Arial" w:cs="Arial"/>
          <w:b/>
        </w:rPr>
        <w:t>Scope:</w:t>
      </w:r>
      <w:r w:rsidR="005B3DE8">
        <w:rPr>
          <w:rFonts w:ascii="Arial" w:hAnsi="Arial" w:cs="Arial"/>
          <w:b/>
        </w:rPr>
        <w:t xml:space="preserve"> </w:t>
      </w:r>
      <w:r w:rsidR="005B3DE8" w:rsidRPr="005B3DE8">
        <w:rPr>
          <w:rFonts w:ascii="Arial" w:hAnsi="Arial" w:cs="Arial"/>
        </w:rPr>
        <w:t>This standard specifies the technical requirements, other than</w:t>
      </w:r>
      <w:r w:rsidR="005B3DE8" w:rsidRPr="005B3DE8">
        <w:rPr>
          <w:rFonts w:ascii="Arial" w:hAnsi="Arial" w:cs="Arial"/>
        </w:rPr>
        <w:t xml:space="preserve"> safety and testing, for rotary </w:t>
      </w:r>
      <w:r w:rsidR="005B3DE8" w:rsidRPr="005B3DE8">
        <w:rPr>
          <w:rFonts w:ascii="Arial" w:hAnsi="Arial" w:cs="Arial"/>
        </w:rPr>
        <w:t>positive displacement pumps and rotary positive displacement pump units.</w:t>
      </w:r>
    </w:p>
    <w:p w:rsidR="00114B39" w:rsidRPr="00114B39" w:rsidRDefault="005B3DE8" w:rsidP="00B83F70">
      <w:pPr>
        <w:jc w:val="both"/>
        <w:rPr>
          <w:rFonts w:ascii="Arial" w:hAnsi="Arial" w:cs="Arial"/>
        </w:rPr>
      </w:pPr>
      <w:r w:rsidRPr="005B3DE8">
        <w:rPr>
          <w:rFonts w:ascii="Arial" w:hAnsi="Arial" w:cs="Arial"/>
        </w:rPr>
        <w:t>This standard does not apply to rotary positive dis</w:t>
      </w:r>
      <w:r w:rsidRPr="005B3DE8">
        <w:rPr>
          <w:rFonts w:ascii="Arial" w:hAnsi="Arial" w:cs="Arial"/>
        </w:rPr>
        <w:t xml:space="preserve">placement pumps for fluid power </w:t>
      </w:r>
      <w:r w:rsidRPr="005B3DE8">
        <w:rPr>
          <w:rFonts w:ascii="Arial" w:hAnsi="Arial" w:cs="Arial"/>
        </w:rPr>
        <w:t>applications.</w:t>
      </w:r>
    </w:p>
    <w:p w:rsidR="00114B39" w:rsidRPr="00877FFD" w:rsidRDefault="00114B39" w:rsidP="00877FFD">
      <w:pPr>
        <w:rPr>
          <w:rFonts w:ascii="Arial" w:hAnsi="Arial" w:cs="Arial"/>
        </w:rPr>
      </w:pPr>
    </w:p>
    <w:p w:rsidR="00877FFD" w:rsidRPr="00877FFD" w:rsidRDefault="00877FFD" w:rsidP="00BE04BE">
      <w:pPr>
        <w:numPr>
          <w:ilvl w:val="1"/>
          <w:numId w:val="10"/>
        </w:numPr>
        <w:tabs>
          <w:tab w:val="num" w:pos="900"/>
        </w:tabs>
        <w:jc w:val="both"/>
        <w:rPr>
          <w:rFonts w:ascii="Arial" w:hAnsi="Arial" w:cs="Arial"/>
        </w:rPr>
      </w:pPr>
      <w:r w:rsidRPr="00877FFD">
        <w:rPr>
          <w:rFonts w:ascii="Arial" w:hAnsi="Arial" w:cs="Arial"/>
          <w:b/>
          <w:lang w:val="en-US"/>
        </w:rPr>
        <w:t>TBS/</w:t>
      </w:r>
      <w:r w:rsidR="00BE04BE" w:rsidRPr="00BE04BE">
        <w:rPr>
          <w:rFonts w:ascii="Arial" w:hAnsi="Arial" w:cs="Arial"/>
          <w:b/>
        </w:rPr>
        <w:t>MEDC 11 (869) DTZS/ ISO 5199:2002 - Technical specifications for centrifugal - Pumps Class II.</w:t>
      </w:r>
    </w:p>
    <w:p w:rsidR="00877FFD" w:rsidRDefault="00114B39" w:rsidP="00F82EA9">
      <w:pPr>
        <w:jc w:val="both"/>
        <w:rPr>
          <w:rFonts w:ascii="Arial" w:hAnsi="Arial" w:cs="Arial"/>
        </w:rPr>
      </w:pPr>
      <w:r w:rsidRPr="00114B39">
        <w:rPr>
          <w:rFonts w:ascii="Arial" w:hAnsi="Arial" w:cs="Arial"/>
          <w:b/>
        </w:rPr>
        <w:t xml:space="preserve">Title: </w:t>
      </w:r>
      <w:r w:rsidR="00BE04BE" w:rsidRPr="00BE04BE">
        <w:rPr>
          <w:rFonts w:ascii="Arial" w:hAnsi="Arial" w:cs="Arial"/>
          <w:bCs/>
          <w:lang w:val="en-US"/>
        </w:rPr>
        <w:t>Technical specifications for centrifugal - Pumps Class II</w:t>
      </w:r>
      <w:r w:rsidR="00F82EA9">
        <w:rPr>
          <w:rFonts w:ascii="Arial" w:hAnsi="Arial" w:cs="Arial"/>
          <w:bCs/>
          <w:lang w:val="en-US"/>
        </w:rPr>
        <w:t>.</w:t>
      </w:r>
    </w:p>
    <w:p w:rsidR="005B3DE8" w:rsidRPr="005B3DE8" w:rsidRDefault="00114B39" w:rsidP="005B3DE8">
      <w:pPr>
        <w:jc w:val="both"/>
        <w:rPr>
          <w:rFonts w:ascii="Arial" w:hAnsi="Arial" w:cs="Arial"/>
        </w:rPr>
      </w:pPr>
      <w:r w:rsidRPr="00114B39">
        <w:rPr>
          <w:rFonts w:ascii="Arial" w:hAnsi="Arial" w:cs="Arial"/>
          <w:b/>
        </w:rPr>
        <w:t>Scope:</w:t>
      </w:r>
      <w:r w:rsidRPr="00114B39">
        <w:rPr>
          <w:rFonts w:ascii="Arial" w:hAnsi="Arial" w:cs="Arial"/>
        </w:rPr>
        <w:t xml:space="preserve"> </w:t>
      </w:r>
      <w:r w:rsidR="005B3DE8" w:rsidRPr="005B3DE8">
        <w:rPr>
          <w:rFonts w:ascii="Arial" w:hAnsi="Arial" w:cs="Arial"/>
        </w:rPr>
        <w:t>1.1 This International Standard specifies the requirements for Class II centrifu</w:t>
      </w:r>
      <w:r w:rsidR="005B3DE8">
        <w:rPr>
          <w:rFonts w:ascii="Arial" w:hAnsi="Arial" w:cs="Arial"/>
        </w:rPr>
        <w:t xml:space="preserve">gal pumps of single-stage, </w:t>
      </w:r>
      <w:r w:rsidR="005B3DE8" w:rsidRPr="005B3DE8">
        <w:rPr>
          <w:rFonts w:ascii="Arial" w:hAnsi="Arial" w:cs="Arial"/>
        </w:rPr>
        <w:t>multistage, horizontal or vertical construction, with any drive and any installation</w:t>
      </w:r>
      <w:r w:rsidR="005B3DE8">
        <w:rPr>
          <w:rFonts w:ascii="Arial" w:hAnsi="Arial" w:cs="Arial"/>
        </w:rPr>
        <w:t xml:space="preserve"> for general application. Pumps </w:t>
      </w:r>
      <w:r w:rsidR="005B3DE8" w:rsidRPr="005B3DE8">
        <w:rPr>
          <w:rFonts w:ascii="Arial" w:hAnsi="Arial" w:cs="Arial"/>
        </w:rPr>
        <w:t>used in the chemical process industries (e.g. those conforming to ISO 2858) are t</w:t>
      </w:r>
      <w:r w:rsidR="005B3DE8">
        <w:rPr>
          <w:rFonts w:ascii="Arial" w:hAnsi="Arial" w:cs="Arial"/>
        </w:rPr>
        <w:t xml:space="preserve">ypical of those covered by this </w:t>
      </w:r>
      <w:r w:rsidR="005B3DE8" w:rsidRPr="005B3DE8">
        <w:rPr>
          <w:rFonts w:ascii="Arial" w:hAnsi="Arial" w:cs="Arial"/>
        </w:rPr>
        <w:t>International Standard.</w:t>
      </w:r>
    </w:p>
    <w:p w:rsidR="005B3DE8" w:rsidRPr="005B3DE8" w:rsidRDefault="005B3DE8" w:rsidP="005B3DE8">
      <w:pPr>
        <w:jc w:val="both"/>
        <w:rPr>
          <w:rFonts w:ascii="Arial" w:hAnsi="Arial" w:cs="Arial"/>
        </w:rPr>
      </w:pPr>
      <w:r w:rsidRPr="005B3DE8">
        <w:rPr>
          <w:rFonts w:ascii="Arial" w:hAnsi="Arial" w:cs="Arial"/>
        </w:rPr>
        <w:t>1.2 This International Standard includes design features concerned with installat</w:t>
      </w:r>
      <w:r>
        <w:rPr>
          <w:rFonts w:ascii="Arial" w:hAnsi="Arial" w:cs="Arial"/>
        </w:rPr>
        <w:t xml:space="preserve">ion, maintenance and safety for </w:t>
      </w:r>
      <w:r w:rsidRPr="005B3DE8">
        <w:rPr>
          <w:rFonts w:ascii="Arial" w:hAnsi="Arial" w:cs="Arial"/>
        </w:rPr>
        <w:t>these pumps including baseplate, couplings and auxiliary piping, but it does not s</w:t>
      </w:r>
      <w:r>
        <w:rPr>
          <w:rFonts w:ascii="Arial" w:hAnsi="Arial" w:cs="Arial"/>
        </w:rPr>
        <w:t xml:space="preserve">pecify any requirements for the </w:t>
      </w:r>
      <w:r w:rsidRPr="005B3DE8">
        <w:rPr>
          <w:rFonts w:ascii="Arial" w:hAnsi="Arial" w:cs="Arial"/>
        </w:rPr>
        <w:t>driver other than those related to its rated power output.</w:t>
      </w:r>
    </w:p>
    <w:p w:rsidR="005B3DE8" w:rsidRPr="005B3DE8" w:rsidRDefault="005B3DE8" w:rsidP="005B3DE8">
      <w:pPr>
        <w:jc w:val="both"/>
        <w:rPr>
          <w:rFonts w:ascii="Arial" w:hAnsi="Arial" w:cs="Arial"/>
        </w:rPr>
      </w:pPr>
      <w:r w:rsidRPr="005B3DE8">
        <w:rPr>
          <w:rFonts w:ascii="Arial" w:hAnsi="Arial" w:cs="Arial"/>
        </w:rPr>
        <w:t>1.3 Where application of this International Standard has been called for and requ</w:t>
      </w:r>
      <w:r>
        <w:rPr>
          <w:rFonts w:ascii="Arial" w:hAnsi="Arial" w:cs="Arial"/>
        </w:rPr>
        <w:t xml:space="preserve">ires a specific design feature, </w:t>
      </w:r>
      <w:r w:rsidRPr="005B3DE8">
        <w:rPr>
          <w:rFonts w:ascii="Arial" w:hAnsi="Arial" w:cs="Arial"/>
        </w:rPr>
        <w:t>alternative designs may be offered which meet the intent of this International Standard p</w:t>
      </w:r>
      <w:r>
        <w:rPr>
          <w:rFonts w:ascii="Arial" w:hAnsi="Arial" w:cs="Arial"/>
        </w:rPr>
        <w:t xml:space="preserve">rovided that the alternative </w:t>
      </w:r>
      <w:r w:rsidRPr="005B3DE8">
        <w:rPr>
          <w:rFonts w:ascii="Arial" w:hAnsi="Arial" w:cs="Arial"/>
        </w:rPr>
        <w:t>is described in detail.</w:t>
      </w:r>
    </w:p>
    <w:p w:rsidR="00114B39" w:rsidRDefault="005B3DE8" w:rsidP="005B3DE8">
      <w:pPr>
        <w:jc w:val="both"/>
        <w:rPr>
          <w:rFonts w:ascii="Arial" w:hAnsi="Arial" w:cs="Arial"/>
        </w:rPr>
      </w:pPr>
      <w:r w:rsidRPr="005B3DE8">
        <w:rPr>
          <w:rFonts w:ascii="Arial" w:hAnsi="Arial" w:cs="Arial"/>
        </w:rPr>
        <w:t>Pumps not complying with all the requirements of this International Standard m</w:t>
      </w:r>
      <w:r>
        <w:rPr>
          <w:rFonts w:ascii="Arial" w:hAnsi="Arial" w:cs="Arial"/>
        </w:rPr>
        <w:t xml:space="preserve">ay be offered for consideration </w:t>
      </w:r>
      <w:r w:rsidRPr="005B3DE8">
        <w:rPr>
          <w:rFonts w:ascii="Arial" w:hAnsi="Arial" w:cs="Arial"/>
        </w:rPr>
        <w:t>provided that all deviations are stated.</w:t>
      </w:r>
    </w:p>
    <w:p w:rsidR="005B3DE8" w:rsidRPr="00877FFD" w:rsidRDefault="005B3DE8" w:rsidP="005B3DE8">
      <w:pPr>
        <w:jc w:val="both"/>
        <w:rPr>
          <w:rFonts w:ascii="Arial" w:hAnsi="Arial" w:cs="Arial"/>
        </w:rPr>
      </w:pPr>
    </w:p>
    <w:p w:rsidR="00877FFD" w:rsidRPr="00877FFD" w:rsidRDefault="00877FFD" w:rsidP="00BE04BE">
      <w:pPr>
        <w:numPr>
          <w:ilvl w:val="1"/>
          <w:numId w:val="10"/>
        </w:numPr>
        <w:tabs>
          <w:tab w:val="num" w:pos="900"/>
        </w:tabs>
        <w:jc w:val="both"/>
        <w:rPr>
          <w:rFonts w:ascii="Arial" w:hAnsi="Arial" w:cs="Arial"/>
        </w:rPr>
      </w:pPr>
      <w:r w:rsidRPr="00877FFD">
        <w:rPr>
          <w:rFonts w:ascii="Arial" w:hAnsi="Arial" w:cs="Arial"/>
          <w:b/>
          <w:lang w:val="en-US"/>
        </w:rPr>
        <w:t>TBS/</w:t>
      </w:r>
      <w:r w:rsidR="00BE04BE" w:rsidRPr="00BE04BE">
        <w:rPr>
          <w:rFonts w:ascii="Arial" w:hAnsi="Arial" w:cs="Arial"/>
          <w:b/>
        </w:rPr>
        <w:t>MEDC 11 (870) DTZS/ ISO 9908:1993 - Technical specifications for centrifugal - Pumps Class III.</w:t>
      </w:r>
    </w:p>
    <w:p w:rsidR="00114B39" w:rsidRDefault="00114B39" w:rsidP="00114B39">
      <w:pPr>
        <w:rPr>
          <w:rFonts w:ascii="Arial" w:hAnsi="Arial" w:cs="Arial"/>
        </w:rPr>
      </w:pPr>
      <w:r w:rsidRPr="00114B39">
        <w:rPr>
          <w:rFonts w:ascii="Arial" w:hAnsi="Arial" w:cs="Arial"/>
          <w:b/>
        </w:rPr>
        <w:t xml:space="preserve">Title: </w:t>
      </w:r>
      <w:r w:rsidR="00BE04BE" w:rsidRPr="00BE04BE">
        <w:rPr>
          <w:rFonts w:ascii="Arial" w:hAnsi="Arial" w:cs="Arial"/>
          <w:bCs/>
          <w:lang w:val="en-US"/>
        </w:rPr>
        <w:t>Technical specifications for centrifugal - Pumps Class III.</w:t>
      </w:r>
    </w:p>
    <w:p w:rsidR="005B3DE8" w:rsidRPr="005B3DE8" w:rsidRDefault="00114B39" w:rsidP="005B3DE8">
      <w:pPr>
        <w:jc w:val="both"/>
        <w:rPr>
          <w:rFonts w:ascii="Arial" w:hAnsi="Arial" w:cs="Arial"/>
        </w:rPr>
      </w:pPr>
      <w:r w:rsidRPr="00114B39">
        <w:rPr>
          <w:rFonts w:ascii="Arial" w:hAnsi="Arial" w:cs="Arial"/>
          <w:b/>
        </w:rPr>
        <w:t>Scope:</w:t>
      </w:r>
      <w:r w:rsidRPr="00114B39">
        <w:rPr>
          <w:rFonts w:ascii="Arial" w:hAnsi="Arial" w:cs="Arial"/>
        </w:rPr>
        <w:t xml:space="preserve"> </w:t>
      </w:r>
      <w:r w:rsidR="005B3DE8" w:rsidRPr="005B3DE8">
        <w:rPr>
          <w:rFonts w:ascii="Arial" w:hAnsi="Arial" w:cs="Arial"/>
        </w:rPr>
        <w:t>This International Standar</w:t>
      </w:r>
      <w:r w:rsidR="005B3DE8">
        <w:rPr>
          <w:rFonts w:ascii="Arial" w:hAnsi="Arial" w:cs="Arial"/>
        </w:rPr>
        <w:t xml:space="preserve">d covers Class III requirements </w:t>
      </w:r>
      <w:r w:rsidR="005B3DE8" w:rsidRPr="005B3DE8">
        <w:rPr>
          <w:rFonts w:ascii="Arial" w:hAnsi="Arial" w:cs="Arial"/>
        </w:rPr>
        <w:t>for cen</w:t>
      </w:r>
      <w:r w:rsidR="005B3DE8">
        <w:rPr>
          <w:rFonts w:ascii="Arial" w:hAnsi="Arial" w:cs="Arial"/>
        </w:rPr>
        <w:t xml:space="preserve">trifugal pumps of single stage, </w:t>
      </w:r>
      <w:r w:rsidR="005B3DE8" w:rsidRPr="005B3DE8">
        <w:rPr>
          <w:rFonts w:ascii="Arial" w:hAnsi="Arial" w:cs="Arial"/>
        </w:rPr>
        <w:t>multistage, horizontal or</w:t>
      </w:r>
      <w:r w:rsidR="005B3DE8">
        <w:rPr>
          <w:rFonts w:ascii="Arial" w:hAnsi="Arial" w:cs="Arial"/>
        </w:rPr>
        <w:t xml:space="preserve"> vertical construction (coupled </w:t>
      </w:r>
      <w:r w:rsidR="005B3DE8" w:rsidRPr="005B3DE8">
        <w:rPr>
          <w:rFonts w:ascii="Arial" w:hAnsi="Arial" w:cs="Arial"/>
        </w:rPr>
        <w:t>or close-coupled) with</w:t>
      </w:r>
      <w:r w:rsidR="005B3DE8">
        <w:rPr>
          <w:rFonts w:ascii="Arial" w:hAnsi="Arial" w:cs="Arial"/>
        </w:rPr>
        <w:t xml:space="preserve"> any drive and any installation </w:t>
      </w:r>
      <w:r w:rsidR="005B3DE8" w:rsidRPr="005B3DE8">
        <w:rPr>
          <w:rFonts w:ascii="Arial" w:hAnsi="Arial" w:cs="Arial"/>
        </w:rPr>
        <w:t>for general application.</w:t>
      </w:r>
    </w:p>
    <w:p w:rsidR="005B3DE8" w:rsidRPr="005B3DE8" w:rsidRDefault="005B3DE8" w:rsidP="005B3DE8">
      <w:pPr>
        <w:jc w:val="both"/>
        <w:rPr>
          <w:rFonts w:ascii="Arial" w:hAnsi="Arial" w:cs="Arial"/>
        </w:rPr>
      </w:pPr>
      <w:r w:rsidRPr="005B3DE8">
        <w:rPr>
          <w:rFonts w:ascii="Arial" w:hAnsi="Arial" w:cs="Arial"/>
        </w:rPr>
        <w:t xml:space="preserve">1.2 This International Standard </w:t>
      </w:r>
      <w:r>
        <w:rPr>
          <w:rFonts w:ascii="Arial" w:hAnsi="Arial" w:cs="Arial"/>
        </w:rPr>
        <w:t xml:space="preserve">includes design features </w:t>
      </w:r>
      <w:r w:rsidRPr="005B3DE8">
        <w:rPr>
          <w:rFonts w:ascii="Arial" w:hAnsi="Arial" w:cs="Arial"/>
        </w:rPr>
        <w:t>concerned wit</w:t>
      </w:r>
      <w:r>
        <w:rPr>
          <w:rFonts w:ascii="Arial" w:hAnsi="Arial" w:cs="Arial"/>
        </w:rPr>
        <w:t xml:space="preserve">h installation, maintenance and </w:t>
      </w:r>
      <w:r w:rsidRPr="005B3DE8">
        <w:rPr>
          <w:rFonts w:ascii="Arial" w:hAnsi="Arial" w:cs="Arial"/>
        </w:rPr>
        <w:t>safety of such pump</w:t>
      </w:r>
      <w:r>
        <w:rPr>
          <w:rFonts w:ascii="Arial" w:hAnsi="Arial" w:cs="Arial"/>
        </w:rPr>
        <w:t xml:space="preserve">s including baseplate, coupling </w:t>
      </w:r>
      <w:r w:rsidRPr="005B3DE8">
        <w:rPr>
          <w:rFonts w:ascii="Arial" w:hAnsi="Arial" w:cs="Arial"/>
        </w:rPr>
        <w:t>and auxiliary piping but exc</w:t>
      </w:r>
      <w:r>
        <w:rPr>
          <w:rFonts w:ascii="Arial" w:hAnsi="Arial" w:cs="Arial"/>
        </w:rPr>
        <w:t xml:space="preserve">luding the driver, if it is not </w:t>
      </w:r>
      <w:r w:rsidRPr="005B3DE8">
        <w:rPr>
          <w:rFonts w:ascii="Arial" w:hAnsi="Arial" w:cs="Arial"/>
        </w:rPr>
        <w:t>an integral part of the pump.</w:t>
      </w:r>
    </w:p>
    <w:p w:rsidR="005B3DE8" w:rsidRPr="005B3DE8" w:rsidRDefault="005B3DE8" w:rsidP="005B3DE8">
      <w:pPr>
        <w:jc w:val="both"/>
        <w:rPr>
          <w:rFonts w:ascii="Arial" w:hAnsi="Arial" w:cs="Arial"/>
        </w:rPr>
      </w:pPr>
      <w:r w:rsidRPr="005B3DE8">
        <w:rPr>
          <w:rFonts w:ascii="Arial" w:hAnsi="Arial" w:cs="Arial"/>
        </w:rPr>
        <w:t>1.3 Where the application of this Internation</w:t>
      </w:r>
      <w:r>
        <w:rPr>
          <w:rFonts w:ascii="Arial" w:hAnsi="Arial" w:cs="Arial"/>
        </w:rPr>
        <w:t xml:space="preserve">al Standard </w:t>
      </w:r>
      <w:r w:rsidRPr="005B3DE8">
        <w:rPr>
          <w:rFonts w:ascii="Arial" w:hAnsi="Arial" w:cs="Arial"/>
        </w:rPr>
        <w:t>has been called for:</w:t>
      </w:r>
    </w:p>
    <w:p w:rsidR="005B3DE8" w:rsidRPr="005B3DE8" w:rsidRDefault="005B3DE8" w:rsidP="005B3DE8">
      <w:pPr>
        <w:jc w:val="both"/>
        <w:rPr>
          <w:rFonts w:ascii="Arial" w:hAnsi="Arial" w:cs="Arial"/>
        </w:rPr>
      </w:pPr>
      <w:r w:rsidRPr="005B3DE8">
        <w:rPr>
          <w:rFonts w:ascii="Arial" w:hAnsi="Arial" w:cs="Arial"/>
        </w:rPr>
        <w:t xml:space="preserve">a) </w:t>
      </w:r>
      <w:proofErr w:type="gramStart"/>
      <w:r w:rsidRPr="005B3DE8">
        <w:rPr>
          <w:rFonts w:ascii="Arial" w:hAnsi="Arial" w:cs="Arial"/>
        </w:rPr>
        <w:t>and</w:t>
      </w:r>
      <w:proofErr w:type="gramEnd"/>
      <w:r w:rsidRPr="005B3DE8">
        <w:rPr>
          <w:rFonts w:ascii="Arial" w:hAnsi="Arial" w:cs="Arial"/>
        </w:rPr>
        <w:t xml:space="preserve"> requires a speci</w:t>
      </w:r>
      <w:r>
        <w:rPr>
          <w:rFonts w:ascii="Arial" w:hAnsi="Arial" w:cs="Arial"/>
        </w:rPr>
        <w:t xml:space="preserve">fic design feature, alternative </w:t>
      </w:r>
      <w:r w:rsidRPr="005B3DE8">
        <w:rPr>
          <w:rFonts w:ascii="Arial" w:hAnsi="Arial" w:cs="Arial"/>
        </w:rPr>
        <w:t>designs may be o</w:t>
      </w:r>
      <w:r>
        <w:rPr>
          <w:rFonts w:ascii="Arial" w:hAnsi="Arial" w:cs="Arial"/>
        </w:rPr>
        <w:t xml:space="preserve">ffered which meet the intent of </w:t>
      </w:r>
      <w:r w:rsidRPr="005B3DE8">
        <w:rPr>
          <w:rFonts w:ascii="Arial" w:hAnsi="Arial" w:cs="Arial"/>
        </w:rPr>
        <w:t>this Internati</w:t>
      </w:r>
      <w:r>
        <w:rPr>
          <w:rFonts w:ascii="Arial" w:hAnsi="Arial" w:cs="Arial"/>
        </w:rPr>
        <w:t xml:space="preserve">onal Standard provided that the </w:t>
      </w:r>
      <w:r w:rsidRPr="005B3DE8">
        <w:rPr>
          <w:rFonts w:ascii="Arial" w:hAnsi="Arial" w:cs="Arial"/>
        </w:rPr>
        <w:t>alternative is described in detail.</w:t>
      </w:r>
    </w:p>
    <w:p w:rsidR="00480049" w:rsidRDefault="005B3DE8" w:rsidP="004A2C44">
      <w:pPr>
        <w:jc w:val="both"/>
        <w:rPr>
          <w:rFonts w:ascii="Arial" w:hAnsi="Arial" w:cs="Arial"/>
        </w:rPr>
      </w:pPr>
      <w:r w:rsidRPr="005B3DE8">
        <w:rPr>
          <w:rFonts w:ascii="Arial" w:hAnsi="Arial" w:cs="Arial"/>
        </w:rPr>
        <w:t xml:space="preserve">b) </w:t>
      </w:r>
      <w:proofErr w:type="gramStart"/>
      <w:r w:rsidRPr="005B3DE8">
        <w:rPr>
          <w:rFonts w:ascii="Arial" w:hAnsi="Arial" w:cs="Arial"/>
        </w:rPr>
        <w:t>pumps</w:t>
      </w:r>
      <w:proofErr w:type="gramEnd"/>
      <w:r w:rsidRPr="005B3DE8">
        <w:rPr>
          <w:rFonts w:ascii="Arial" w:hAnsi="Arial" w:cs="Arial"/>
        </w:rPr>
        <w:t xml:space="preserve"> not complying with all requir</w:t>
      </w:r>
      <w:r>
        <w:rPr>
          <w:rFonts w:ascii="Arial" w:hAnsi="Arial" w:cs="Arial"/>
        </w:rPr>
        <w:t xml:space="preserve">ements of this </w:t>
      </w:r>
      <w:r w:rsidRPr="005B3DE8">
        <w:rPr>
          <w:rFonts w:ascii="Arial" w:hAnsi="Arial" w:cs="Arial"/>
        </w:rPr>
        <w:t>International Standard ma</w:t>
      </w:r>
      <w:r>
        <w:rPr>
          <w:rFonts w:ascii="Arial" w:hAnsi="Arial" w:cs="Arial"/>
        </w:rPr>
        <w:t xml:space="preserve">y be offered for consideration, </w:t>
      </w:r>
      <w:r w:rsidRPr="005B3DE8">
        <w:rPr>
          <w:rFonts w:ascii="Arial" w:hAnsi="Arial" w:cs="Arial"/>
        </w:rPr>
        <w:t>provided that all deviations are stated.</w:t>
      </w:r>
    </w:p>
    <w:p w:rsidR="00114B39" w:rsidRPr="00877FFD" w:rsidRDefault="00114B39" w:rsidP="00877FFD">
      <w:pPr>
        <w:rPr>
          <w:rFonts w:ascii="Arial" w:hAnsi="Arial" w:cs="Arial"/>
        </w:rPr>
      </w:pPr>
    </w:p>
    <w:p w:rsidR="00877FFD" w:rsidRPr="003C5A27" w:rsidRDefault="00877FFD" w:rsidP="00BE04BE">
      <w:pPr>
        <w:numPr>
          <w:ilvl w:val="1"/>
          <w:numId w:val="10"/>
        </w:numPr>
        <w:jc w:val="both"/>
        <w:rPr>
          <w:rFonts w:ascii="Arial" w:hAnsi="Arial" w:cs="Arial"/>
          <w:b/>
          <w:bCs/>
          <w:lang w:val="en-US"/>
        </w:rPr>
      </w:pPr>
      <w:r w:rsidRPr="00877FFD">
        <w:rPr>
          <w:rFonts w:ascii="Arial" w:hAnsi="Arial" w:cs="Arial"/>
          <w:b/>
          <w:lang w:val="en-US"/>
        </w:rPr>
        <w:lastRenderedPageBreak/>
        <w:t>TBS/</w:t>
      </w:r>
      <w:r w:rsidR="00BE04BE" w:rsidRPr="00BE04BE">
        <w:rPr>
          <w:rFonts w:ascii="Arial" w:hAnsi="Arial" w:cs="Arial"/>
          <w:b/>
          <w:bCs/>
          <w:lang w:val="en-US"/>
        </w:rPr>
        <w:t>MEDC 11 (871) DTZS/ ISO 14847:1999 - Rotary positive displacement pumps — Technical requirements.</w:t>
      </w:r>
    </w:p>
    <w:p w:rsidR="00114B39" w:rsidRDefault="00114B39" w:rsidP="00114B39">
      <w:pPr>
        <w:rPr>
          <w:rFonts w:ascii="Arial" w:hAnsi="Arial" w:cs="Arial"/>
        </w:rPr>
      </w:pPr>
      <w:r w:rsidRPr="00114B39">
        <w:rPr>
          <w:rFonts w:ascii="Arial" w:hAnsi="Arial" w:cs="Arial"/>
          <w:b/>
        </w:rPr>
        <w:t xml:space="preserve">Title: </w:t>
      </w:r>
      <w:r w:rsidR="00BE04BE" w:rsidRPr="00BE04BE">
        <w:rPr>
          <w:rFonts w:ascii="Arial" w:hAnsi="Arial" w:cs="Arial"/>
          <w:bCs/>
          <w:lang w:val="en-US"/>
        </w:rPr>
        <w:t>Rotary positive displacement pumps — Technical requirements.</w:t>
      </w:r>
      <w:r w:rsidR="003C5A27">
        <w:rPr>
          <w:rFonts w:ascii="Arial" w:hAnsi="Arial" w:cs="Arial"/>
          <w:bCs/>
          <w:lang w:val="en-US"/>
        </w:rPr>
        <w:t xml:space="preserve"> </w:t>
      </w:r>
    </w:p>
    <w:p w:rsidR="005B3DE8" w:rsidRPr="005B3DE8" w:rsidRDefault="00114B39" w:rsidP="005B3DE8">
      <w:pPr>
        <w:jc w:val="both"/>
        <w:rPr>
          <w:rFonts w:ascii="Arial" w:hAnsi="Arial" w:cs="Arial"/>
        </w:rPr>
      </w:pPr>
      <w:r w:rsidRPr="00114B39">
        <w:rPr>
          <w:rFonts w:ascii="Arial" w:hAnsi="Arial" w:cs="Arial"/>
          <w:b/>
        </w:rPr>
        <w:t>Scope:</w:t>
      </w:r>
      <w:r w:rsidRPr="00114B39">
        <w:rPr>
          <w:rFonts w:ascii="Arial" w:hAnsi="Arial" w:cs="Arial"/>
        </w:rPr>
        <w:t xml:space="preserve"> </w:t>
      </w:r>
      <w:r w:rsidR="005B3DE8" w:rsidRPr="005B3DE8">
        <w:rPr>
          <w:rFonts w:ascii="Arial" w:hAnsi="Arial" w:cs="Arial"/>
        </w:rPr>
        <w:t>This standard specifies the technical requirements, other than</w:t>
      </w:r>
      <w:r w:rsidR="005B3DE8">
        <w:rPr>
          <w:rFonts w:ascii="Arial" w:hAnsi="Arial" w:cs="Arial"/>
        </w:rPr>
        <w:t xml:space="preserve"> safety and testing, for rotary </w:t>
      </w:r>
      <w:r w:rsidR="005B3DE8" w:rsidRPr="005B3DE8">
        <w:rPr>
          <w:rFonts w:ascii="Arial" w:hAnsi="Arial" w:cs="Arial"/>
        </w:rPr>
        <w:t>positive displacement pumps and rotary positive displacement pump units.</w:t>
      </w:r>
    </w:p>
    <w:p w:rsidR="00114B39" w:rsidRDefault="005B3DE8" w:rsidP="005B3DE8">
      <w:pPr>
        <w:jc w:val="both"/>
        <w:rPr>
          <w:rFonts w:ascii="Arial" w:hAnsi="Arial" w:cs="Arial"/>
        </w:rPr>
      </w:pPr>
      <w:r w:rsidRPr="005B3DE8">
        <w:rPr>
          <w:rFonts w:ascii="Arial" w:hAnsi="Arial" w:cs="Arial"/>
        </w:rPr>
        <w:t>This standard does not apply to rotary positive dis</w:t>
      </w:r>
      <w:r>
        <w:rPr>
          <w:rFonts w:ascii="Arial" w:hAnsi="Arial" w:cs="Arial"/>
        </w:rPr>
        <w:t xml:space="preserve">placement pumps for fluid power </w:t>
      </w:r>
      <w:r w:rsidRPr="005B3DE8">
        <w:rPr>
          <w:rFonts w:ascii="Arial" w:hAnsi="Arial" w:cs="Arial"/>
        </w:rPr>
        <w:t>applications.</w:t>
      </w:r>
    </w:p>
    <w:p w:rsidR="00114B39" w:rsidRPr="00877FFD" w:rsidRDefault="00114B39" w:rsidP="00877FFD">
      <w:pPr>
        <w:rPr>
          <w:rFonts w:ascii="Arial" w:hAnsi="Arial" w:cs="Arial"/>
        </w:rPr>
      </w:pPr>
      <w:bookmarkStart w:id="0" w:name="_GoBack"/>
      <w:bookmarkEnd w:id="0"/>
    </w:p>
    <w:p w:rsidR="00877FFD" w:rsidRPr="007E3E8A" w:rsidRDefault="00877FFD" w:rsidP="00BE04BE">
      <w:pPr>
        <w:numPr>
          <w:ilvl w:val="1"/>
          <w:numId w:val="10"/>
        </w:numPr>
        <w:jc w:val="both"/>
        <w:rPr>
          <w:rFonts w:ascii="Arial" w:hAnsi="Arial" w:cs="Arial"/>
          <w:b/>
          <w:lang w:val="en-US"/>
        </w:rPr>
      </w:pPr>
      <w:r w:rsidRPr="00877FFD">
        <w:rPr>
          <w:rFonts w:ascii="Arial" w:hAnsi="Arial" w:cs="Arial"/>
          <w:b/>
          <w:lang w:val="en-US"/>
        </w:rPr>
        <w:t>TBS/</w:t>
      </w:r>
      <w:r w:rsidR="00BE04BE" w:rsidRPr="00BE04BE">
        <w:rPr>
          <w:rFonts w:ascii="Arial" w:hAnsi="Arial" w:cs="Arial"/>
          <w:b/>
          <w:lang w:val="en-US"/>
        </w:rPr>
        <w:t>MEDC 11 (872) DTZS/ ISO</w:t>
      </w:r>
      <w:r w:rsidR="000A0690">
        <w:rPr>
          <w:rFonts w:ascii="Arial" w:hAnsi="Arial" w:cs="Arial"/>
          <w:b/>
          <w:lang w:val="en-US"/>
        </w:rPr>
        <w:t xml:space="preserve"> </w:t>
      </w:r>
      <w:r w:rsidR="00BE04BE" w:rsidRPr="00BE04BE">
        <w:rPr>
          <w:rFonts w:ascii="Arial" w:hAnsi="Arial" w:cs="Arial"/>
          <w:b/>
          <w:lang w:val="en-US"/>
        </w:rPr>
        <w:t>16330:2003 - Reciprocating positive displacement pumps and pump units - Technical requirements.</w:t>
      </w:r>
    </w:p>
    <w:p w:rsidR="00114B39" w:rsidRDefault="00114B39" w:rsidP="00114B39">
      <w:pPr>
        <w:rPr>
          <w:rFonts w:ascii="Arial" w:hAnsi="Arial" w:cs="Arial"/>
        </w:rPr>
      </w:pPr>
      <w:r w:rsidRPr="00114B39">
        <w:rPr>
          <w:rFonts w:ascii="Arial" w:hAnsi="Arial" w:cs="Arial"/>
          <w:b/>
        </w:rPr>
        <w:t xml:space="preserve">Title: </w:t>
      </w:r>
      <w:r w:rsidR="00BE04BE" w:rsidRPr="00BE04BE">
        <w:rPr>
          <w:rFonts w:ascii="Arial" w:hAnsi="Arial" w:cs="Arial"/>
          <w:bCs/>
          <w:lang w:val="en-US"/>
        </w:rPr>
        <w:t>Reciprocating positive displacement pumps and pump units - Technical requirements.</w:t>
      </w:r>
    </w:p>
    <w:p w:rsidR="000A0690" w:rsidRPr="000A0690" w:rsidRDefault="00114B39" w:rsidP="000A0690">
      <w:pPr>
        <w:jc w:val="both"/>
        <w:rPr>
          <w:rFonts w:ascii="Arial" w:hAnsi="Arial" w:cs="Arial"/>
        </w:rPr>
      </w:pPr>
      <w:r w:rsidRPr="00114B39">
        <w:rPr>
          <w:rFonts w:ascii="Arial" w:hAnsi="Arial" w:cs="Arial"/>
          <w:b/>
        </w:rPr>
        <w:t>Scope:</w:t>
      </w:r>
      <w:r w:rsidRPr="00114B39">
        <w:rPr>
          <w:rFonts w:ascii="Arial" w:hAnsi="Arial" w:cs="Arial"/>
        </w:rPr>
        <w:t xml:space="preserve"> </w:t>
      </w:r>
      <w:r w:rsidR="000A0690" w:rsidRPr="000A0690">
        <w:rPr>
          <w:rFonts w:ascii="Arial" w:hAnsi="Arial" w:cs="Arial"/>
        </w:rPr>
        <w:t>This Standard specifies the technical requirements, other than safety and testing</w:t>
      </w:r>
      <w:r w:rsidR="000A0690">
        <w:rPr>
          <w:rFonts w:ascii="Arial" w:hAnsi="Arial" w:cs="Arial"/>
        </w:rPr>
        <w:t xml:space="preserve">, for </w:t>
      </w:r>
      <w:r w:rsidR="000A0690" w:rsidRPr="000A0690">
        <w:rPr>
          <w:rFonts w:ascii="Arial" w:hAnsi="Arial" w:cs="Arial"/>
        </w:rPr>
        <w:t xml:space="preserve">reciprocating positive displacement pumps and pump units. This </w:t>
      </w:r>
      <w:r w:rsidR="000A0690">
        <w:rPr>
          <w:rFonts w:ascii="Arial" w:hAnsi="Arial" w:cs="Arial"/>
        </w:rPr>
        <w:t xml:space="preserve">standard applies to pumps which </w:t>
      </w:r>
      <w:r w:rsidR="000A0690" w:rsidRPr="000A0690">
        <w:rPr>
          <w:rFonts w:ascii="Arial" w:hAnsi="Arial" w:cs="Arial"/>
        </w:rPr>
        <w:t xml:space="preserve">utilise reciprocating motion derived from crankshafts and camshafts and </w:t>
      </w:r>
      <w:r w:rsidR="000A0690">
        <w:rPr>
          <w:rFonts w:ascii="Arial" w:hAnsi="Arial" w:cs="Arial"/>
        </w:rPr>
        <w:t xml:space="preserve">also direct-acting fluid driven </w:t>
      </w:r>
      <w:r w:rsidR="000A0690" w:rsidRPr="000A0690">
        <w:rPr>
          <w:rFonts w:ascii="Arial" w:hAnsi="Arial" w:cs="Arial"/>
        </w:rPr>
        <w:t>pumps.</w:t>
      </w:r>
    </w:p>
    <w:p w:rsidR="00BE04BE" w:rsidRPr="007E3E8A" w:rsidRDefault="000A0690" w:rsidP="000A0690">
      <w:pPr>
        <w:jc w:val="both"/>
        <w:rPr>
          <w:rFonts w:ascii="Arial" w:hAnsi="Arial" w:cs="Arial"/>
        </w:rPr>
      </w:pPr>
      <w:r w:rsidRPr="000A0690">
        <w:rPr>
          <w:rFonts w:ascii="Arial" w:hAnsi="Arial" w:cs="Arial"/>
        </w:rPr>
        <w:t xml:space="preserve">This Standard does not apply to reciprocating positive </w:t>
      </w:r>
      <w:r>
        <w:rPr>
          <w:rFonts w:ascii="Arial" w:hAnsi="Arial" w:cs="Arial"/>
        </w:rPr>
        <w:t xml:space="preserve">displacement pumps, not pumping </w:t>
      </w:r>
      <w:r w:rsidRPr="000A0690">
        <w:rPr>
          <w:rFonts w:ascii="Arial" w:hAnsi="Arial" w:cs="Arial"/>
        </w:rPr>
        <w:t>water, where the whole pump is lubricated with the liquid being pumped.</w:t>
      </w:r>
    </w:p>
    <w:p w:rsidR="00FA2B7F" w:rsidRPr="00FA2B7F" w:rsidRDefault="00FA2B7F" w:rsidP="00FA2B7F">
      <w:pPr>
        <w:jc w:val="both"/>
        <w:rPr>
          <w:rFonts w:ascii="Arial" w:hAnsi="Arial" w:cs="Arial"/>
        </w:rPr>
      </w:pPr>
    </w:p>
    <w:p w:rsidR="00877FFD" w:rsidRPr="00025E99" w:rsidRDefault="00025E99" w:rsidP="00BE04BE">
      <w:pPr>
        <w:pStyle w:val="ListParagraph"/>
        <w:numPr>
          <w:ilvl w:val="1"/>
          <w:numId w:val="10"/>
        </w:numPr>
        <w:jc w:val="both"/>
        <w:rPr>
          <w:rFonts w:ascii="Arial" w:hAnsi="Arial" w:cs="Arial"/>
          <w:b/>
          <w:lang w:val="en-US"/>
        </w:rPr>
      </w:pPr>
      <w:bookmarkStart w:id="1" w:name="_Hlk495306727"/>
      <w:r>
        <w:rPr>
          <w:rFonts w:ascii="Arial" w:hAnsi="Arial" w:cs="Arial"/>
          <w:b/>
          <w:lang w:val="en-US"/>
        </w:rPr>
        <w:t>TBS/</w:t>
      </w:r>
      <w:r w:rsidR="00BE04BE" w:rsidRPr="00BE04BE">
        <w:rPr>
          <w:rFonts w:ascii="Arial" w:hAnsi="Arial" w:cs="Arial"/>
          <w:b/>
          <w:lang w:val="en-US"/>
        </w:rPr>
        <w:t xml:space="preserve">MEDC 11 (873) DTZS/ ISO 15873:2002 - Irrigation equipment — Differential pressure </w:t>
      </w:r>
      <w:proofErr w:type="spellStart"/>
      <w:r w:rsidR="00BE04BE" w:rsidRPr="00BE04BE">
        <w:rPr>
          <w:rFonts w:ascii="Arial" w:hAnsi="Arial" w:cs="Arial"/>
          <w:b/>
          <w:lang w:val="en-US"/>
        </w:rPr>
        <w:t>Venturi</w:t>
      </w:r>
      <w:proofErr w:type="spellEnd"/>
      <w:r w:rsidR="00BE04BE" w:rsidRPr="00BE04BE">
        <w:rPr>
          <w:rFonts w:ascii="Arial" w:hAnsi="Arial" w:cs="Arial"/>
          <w:b/>
          <w:lang w:val="en-US"/>
        </w:rPr>
        <w:t>-type liquid additive injectors.</w:t>
      </w:r>
    </w:p>
    <w:p w:rsidR="00877FFD" w:rsidRPr="00BA2753" w:rsidRDefault="00877FFD" w:rsidP="00877FFD">
      <w:pPr>
        <w:jc w:val="both"/>
        <w:rPr>
          <w:rFonts w:ascii="Arial" w:hAnsi="Arial" w:cs="Arial"/>
          <w:bCs/>
          <w:lang w:val="en-US"/>
        </w:rPr>
      </w:pPr>
      <w:r>
        <w:rPr>
          <w:rFonts w:ascii="Arial" w:hAnsi="Arial" w:cs="Arial"/>
          <w:b/>
        </w:rPr>
        <w:t xml:space="preserve">Title: </w:t>
      </w:r>
      <w:r w:rsidR="00BE04BE" w:rsidRPr="00BE04BE">
        <w:rPr>
          <w:rFonts w:ascii="Arial" w:hAnsi="Arial" w:cs="Arial"/>
          <w:bCs/>
          <w:lang w:val="en-US"/>
        </w:rPr>
        <w:t xml:space="preserve">Irrigation equipment — Differential pressure </w:t>
      </w:r>
      <w:proofErr w:type="spellStart"/>
      <w:r w:rsidR="00BE04BE" w:rsidRPr="00BE04BE">
        <w:rPr>
          <w:rFonts w:ascii="Arial" w:hAnsi="Arial" w:cs="Arial"/>
          <w:bCs/>
          <w:lang w:val="en-US"/>
        </w:rPr>
        <w:t>Venturi</w:t>
      </w:r>
      <w:proofErr w:type="spellEnd"/>
      <w:r w:rsidR="00BE04BE" w:rsidRPr="00BE04BE">
        <w:rPr>
          <w:rFonts w:ascii="Arial" w:hAnsi="Arial" w:cs="Arial"/>
          <w:bCs/>
          <w:lang w:val="en-US"/>
        </w:rPr>
        <w:t>-type liquid additive injectors.</w:t>
      </w:r>
    </w:p>
    <w:p w:rsidR="00BE04BE" w:rsidRDefault="00877FFD" w:rsidP="00877FFD">
      <w:pPr>
        <w:jc w:val="both"/>
        <w:rPr>
          <w:rFonts w:ascii="Arial" w:hAnsi="Arial" w:cs="Arial"/>
        </w:rPr>
      </w:pPr>
      <w:r w:rsidRPr="00D23ADA">
        <w:rPr>
          <w:rFonts w:ascii="Arial" w:hAnsi="Arial" w:cs="Arial"/>
          <w:b/>
        </w:rPr>
        <w:t>Scope:</w:t>
      </w:r>
      <w:r w:rsidRPr="004D2CDB">
        <w:rPr>
          <w:rFonts w:ascii="Arial" w:hAnsi="Arial" w:cs="Arial"/>
        </w:rPr>
        <w:t xml:space="preserve"> </w:t>
      </w:r>
      <w:bookmarkEnd w:id="1"/>
      <w:r w:rsidR="00F242AD" w:rsidRPr="00F242AD">
        <w:rPr>
          <w:rFonts w:ascii="Arial" w:hAnsi="Arial" w:cs="Arial"/>
        </w:rPr>
        <w:t xml:space="preserve">This International Standard specifies the construction of, and operational requirements and test methods for, differential pressure </w:t>
      </w:r>
      <w:proofErr w:type="spellStart"/>
      <w:r w:rsidR="00F242AD" w:rsidRPr="00F242AD">
        <w:rPr>
          <w:rFonts w:ascii="Arial" w:hAnsi="Arial" w:cs="Arial"/>
        </w:rPr>
        <w:t>Venturi</w:t>
      </w:r>
      <w:proofErr w:type="spellEnd"/>
      <w:r w:rsidR="00F242AD" w:rsidRPr="00F242AD">
        <w:rPr>
          <w:rFonts w:ascii="Arial" w:hAnsi="Arial" w:cs="Arial"/>
        </w:rPr>
        <w:t xml:space="preserve">-type liquid additive injectors — a component of systems used to inject chemicals, including liquid fertilizers, liquid solutions of water-soluble fertilizers, acids, caustics, pesticides, herbicides and other liquid additives, into irrigation systems. This International Standard does not specify means of preventing backflow of liquid additives to potable water supply systems, the assembly of such means near to the </w:t>
      </w:r>
      <w:proofErr w:type="spellStart"/>
      <w:r w:rsidR="00F242AD" w:rsidRPr="00F242AD">
        <w:rPr>
          <w:rFonts w:ascii="Arial" w:hAnsi="Arial" w:cs="Arial"/>
        </w:rPr>
        <w:t>Venturi</w:t>
      </w:r>
      <w:proofErr w:type="spellEnd"/>
      <w:r w:rsidR="00F242AD" w:rsidRPr="00F242AD">
        <w:rPr>
          <w:rFonts w:ascii="Arial" w:hAnsi="Arial" w:cs="Arial"/>
        </w:rPr>
        <w:t xml:space="preserve"> injector being covered by water protection regulations.</w:t>
      </w:r>
    </w:p>
    <w:p w:rsidR="00A342DD" w:rsidRDefault="00A342DD" w:rsidP="00F242AD">
      <w:pPr>
        <w:jc w:val="both"/>
        <w:rPr>
          <w:rFonts w:ascii="Arial" w:hAnsi="Arial" w:cs="Arial"/>
          <w:lang w:val="en-US"/>
        </w:rPr>
      </w:pPr>
      <w:bookmarkStart w:id="2" w:name="page1"/>
      <w:bookmarkEnd w:id="2"/>
    </w:p>
    <w:p w:rsidR="005D41B1" w:rsidRPr="005D41B1" w:rsidRDefault="005D41B1" w:rsidP="00F242AD">
      <w:pPr>
        <w:pStyle w:val="ListParagraph"/>
        <w:numPr>
          <w:ilvl w:val="1"/>
          <w:numId w:val="10"/>
        </w:numPr>
        <w:jc w:val="both"/>
        <w:rPr>
          <w:rFonts w:ascii="Arial" w:hAnsi="Arial" w:cs="Arial"/>
          <w:b/>
          <w:lang w:val="en-US"/>
        </w:rPr>
      </w:pPr>
      <w:r w:rsidRPr="005D41B1">
        <w:rPr>
          <w:rFonts w:ascii="Arial" w:hAnsi="Arial" w:cs="Arial"/>
          <w:b/>
          <w:lang w:val="en-US"/>
        </w:rPr>
        <w:t>TBS/MEDC 02 (1240) DTZS/ ISO 3834-1:2005 - Quality requirements for fusion welding of metallic materials - Part 1: Criteria for the selection of the appropriate level of quality requirements.</w:t>
      </w:r>
    </w:p>
    <w:p w:rsidR="005D41B1" w:rsidRDefault="005D41B1" w:rsidP="005D41B1">
      <w:pPr>
        <w:ind w:left="142"/>
        <w:jc w:val="both"/>
        <w:rPr>
          <w:rFonts w:ascii="Arial" w:hAnsi="Arial" w:cs="Arial"/>
          <w:bCs/>
          <w:lang w:val="en-US"/>
        </w:rPr>
      </w:pPr>
      <w:r w:rsidRPr="008D4137">
        <w:rPr>
          <w:rFonts w:ascii="Arial" w:hAnsi="Arial" w:cs="Arial"/>
          <w:b/>
        </w:rPr>
        <w:t xml:space="preserve">Title: </w:t>
      </w:r>
      <w:r w:rsidRPr="005D41B1">
        <w:rPr>
          <w:rFonts w:ascii="Arial" w:hAnsi="Arial" w:cs="Arial"/>
          <w:bCs/>
          <w:lang w:val="en-US"/>
        </w:rPr>
        <w:t>Quality requirements for fusion welding of metallic materials - Part 1: Criteria for the selection of the appropriate level of quality requirements.</w:t>
      </w:r>
    </w:p>
    <w:p w:rsidR="00F242AD" w:rsidRPr="00F242AD" w:rsidRDefault="005D41B1" w:rsidP="00F242AD">
      <w:pPr>
        <w:ind w:left="142"/>
        <w:jc w:val="both"/>
        <w:rPr>
          <w:rFonts w:ascii="Arial" w:hAnsi="Arial" w:cs="Arial"/>
        </w:rPr>
      </w:pPr>
      <w:r w:rsidRPr="008D4137">
        <w:rPr>
          <w:rFonts w:ascii="Arial" w:hAnsi="Arial" w:cs="Arial"/>
          <w:b/>
        </w:rPr>
        <w:t xml:space="preserve">Scope: </w:t>
      </w:r>
      <w:r w:rsidR="00F242AD" w:rsidRPr="00F242AD">
        <w:rPr>
          <w:rFonts w:ascii="Arial" w:hAnsi="Arial" w:cs="Arial"/>
        </w:rPr>
        <w:t>This part of ISO 3834 provides a general outline of ISO 3834 and criteria t</w:t>
      </w:r>
      <w:r w:rsidR="00F242AD">
        <w:rPr>
          <w:rFonts w:ascii="Arial" w:hAnsi="Arial" w:cs="Arial"/>
        </w:rPr>
        <w:t xml:space="preserve">o be taken into account for the </w:t>
      </w:r>
      <w:r w:rsidR="00F242AD" w:rsidRPr="00F242AD">
        <w:rPr>
          <w:rFonts w:ascii="Arial" w:hAnsi="Arial" w:cs="Arial"/>
        </w:rPr>
        <w:t>selection of the appropriate level of quality requirements for fusion welding o</w:t>
      </w:r>
      <w:r w:rsidR="00F242AD">
        <w:rPr>
          <w:rFonts w:ascii="Arial" w:hAnsi="Arial" w:cs="Arial"/>
        </w:rPr>
        <w:t xml:space="preserve">f metallic materials, among the </w:t>
      </w:r>
      <w:r w:rsidR="00F242AD" w:rsidRPr="00F242AD">
        <w:rPr>
          <w:rFonts w:ascii="Arial" w:hAnsi="Arial" w:cs="Arial"/>
        </w:rPr>
        <w:t>three levels specified in ISO 3834-2 [3], ISO 3834-3 [4] and ISO 3834-4 [5]. It ap</w:t>
      </w:r>
      <w:r w:rsidR="00F242AD">
        <w:rPr>
          <w:rFonts w:ascii="Arial" w:hAnsi="Arial" w:cs="Arial"/>
        </w:rPr>
        <w:t xml:space="preserve">plies to manufacturing, both in </w:t>
      </w:r>
      <w:r w:rsidR="00F242AD" w:rsidRPr="00F242AD">
        <w:rPr>
          <w:rFonts w:ascii="Arial" w:hAnsi="Arial" w:cs="Arial"/>
        </w:rPr>
        <w:t>workshops and at field installation sites.</w:t>
      </w:r>
    </w:p>
    <w:p w:rsidR="00F242AD" w:rsidRPr="00F242AD" w:rsidRDefault="00F242AD" w:rsidP="00F242AD">
      <w:pPr>
        <w:ind w:left="142"/>
        <w:jc w:val="both"/>
        <w:rPr>
          <w:rFonts w:ascii="Arial" w:hAnsi="Arial" w:cs="Arial"/>
        </w:rPr>
      </w:pPr>
      <w:r w:rsidRPr="00F242AD">
        <w:rPr>
          <w:rFonts w:ascii="Arial" w:hAnsi="Arial" w:cs="Arial"/>
        </w:rPr>
        <w:t>NOTE 1</w:t>
      </w:r>
      <w:r>
        <w:rPr>
          <w:rFonts w:ascii="Arial" w:hAnsi="Arial" w:cs="Arial"/>
        </w:rPr>
        <w:t>:</w:t>
      </w:r>
      <w:r w:rsidRPr="00F242AD">
        <w:rPr>
          <w:rFonts w:ascii="Arial" w:hAnsi="Arial" w:cs="Arial"/>
        </w:rPr>
        <w:t xml:space="preserve"> ISO 3834-2, ISO 3834-3 and ISO 3834-4 provide complete sets of quality r</w:t>
      </w:r>
      <w:r>
        <w:rPr>
          <w:rFonts w:ascii="Arial" w:hAnsi="Arial" w:cs="Arial"/>
        </w:rPr>
        <w:t xml:space="preserve">equirements for process control </w:t>
      </w:r>
      <w:r w:rsidRPr="00F242AD">
        <w:rPr>
          <w:rFonts w:ascii="Arial" w:hAnsi="Arial" w:cs="Arial"/>
        </w:rPr>
        <w:t xml:space="preserve">related to all fusion welding processes (for each process </w:t>
      </w:r>
      <w:r w:rsidRPr="00F242AD">
        <w:rPr>
          <w:rFonts w:ascii="Arial" w:hAnsi="Arial" w:cs="Arial"/>
        </w:rPr>
        <w:lastRenderedPageBreak/>
        <w:t>separately or in combination as s</w:t>
      </w:r>
      <w:r>
        <w:rPr>
          <w:rFonts w:ascii="Arial" w:hAnsi="Arial" w:cs="Arial"/>
        </w:rPr>
        <w:t xml:space="preserve">pecified). ISO 3834-5 specifies </w:t>
      </w:r>
      <w:r w:rsidRPr="00F242AD">
        <w:rPr>
          <w:rFonts w:ascii="Arial" w:hAnsi="Arial" w:cs="Arial"/>
        </w:rPr>
        <w:t>the documents with which it is necessary to conform to claim conformity to the qual</w:t>
      </w:r>
      <w:r>
        <w:rPr>
          <w:rFonts w:ascii="Arial" w:hAnsi="Arial" w:cs="Arial"/>
        </w:rPr>
        <w:t xml:space="preserve">ity requirements of ISO 3834-2, </w:t>
      </w:r>
      <w:r w:rsidRPr="00F242AD">
        <w:rPr>
          <w:rFonts w:ascii="Arial" w:hAnsi="Arial" w:cs="Arial"/>
        </w:rPr>
        <w:t>ISO 3834-3 or ISO 3834-4.</w:t>
      </w:r>
    </w:p>
    <w:p w:rsidR="00F242AD" w:rsidRPr="00F242AD" w:rsidRDefault="00F242AD" w:rsidP="00F242AD">
      <w:pPr>
        <w:ind w:left="142"/>
        <w:jc w:val="both"/>
        <w:rPr>
          <w:rFonts w:ascii="Arial" w:hAnsi="Arial" w:cs="Arial"/>
        </w:rPr>
      </w:pPr>
      <w:r w:rsidRPr="00F242AD">
        <w:rPr>
          <w:rFonts w:ascii="Arial" w:hAnsi="Arial" w:cs="Arial"/>
        </w:rPr>
        <w:t>This part of ISO 3834 does not specify requirements for a total qual</w:t>
      </w:r>
      <w:r>
        <w:rPr>
          <w:rFonts w:ascii="Arial" w:hAnsi="Arial" w:cs="Arial"/>
        </w:rPr>
        <w:t xml:space="preserve">ity management system. However, </w:t>
      </w:r>
      <w:r w:rsidRPr="00F242AD">
        <w:rPr>
          <w:rFonts w:ascii="Arial" w:hAnsi="Arial" w:cs="Arial"/>
        </w:rPr>
        <w:t>Clause 6 identifies quality management system elements where their inclusion will complement ISO 3834.</w:t>
      </w:r>
    </w:p>
    <w:p w:rsidR="008D4137" w:rsidRPr="00F242AD" w:rsidRDefault="00F242AD" w:rsidP="00F242AD">
      <w:pPr>
        <w:ind w:left="142"/>
        <w:jc w:val="both"/>
        <w:rPr>
          <w:rFonts w:ascii="Arial" w:hAnsi="Arial" w:cs="Arial"/>
        </w:rPr>
      </w:pPr>
      <w:r w:rsidRPr="00F242AD">
        <w:rPr>
          <w:rFonts w:ascii="Arial" w:hAnsi="Arial" w:cs="Arial"/>
        </w:rPr>
        <w:t>NOTE 2</w:t>
      </w:r>
      <w:r>
        <w:rPr>
          <w:rFonts w:ascii="Arial" w:hAnsi="Arial" w:cs="Arial"/>
        </w:rPr>
        <w:t>:</w:t>
      </w:r>
      <w:r w:rsidRPr="00F242AD">
        <w:rPr>
          <w:rFonts w:ascii="Arial" w:hAnsi="Arial" w:cs="Arial"/>
        </w:rPr>
        <w:t xml:space="preserve"> ISO 3834-2, ISO 3834-3 and ISO 3834-4 may be used on their own by a manu</w:t>
      </w:r>
      <w:r>
        <w:rPr>
          <w:rFonts w:ascii="Arial" w:hAnsi="Arial" w:cs="Arial"/>
        </w:rPr>
        <w:t xml:space="preserve">facturer or in conjunction with </w:t>
      </w:r>
      <w:r w:rsidRPr="00F242AD">
        <w:rPr>
          <w:rFonts w:ascii="Arial" w:hAnsi="Arial" w:cs="Arial"/>
        </w:rPr>
        <w:t>ISO 9001:2000.</w:t>
      </w:r>
    </w:p>
    <w:p w:rsidR="00A342DD" w:rsidRDefault="00A342DD" w:rsidP="008D4137">
      <w:pPr>
        <w:ind w:left="142"/>
        <w:jc w:val="both"/>
        <w:rPr>
          <w:rFonts w:ascii="Arial" w:hAnsi="Arial" w:cs="Arial"/>
          <w:lang w:val="en-US"/>
        </w:rPr>
      </w:pPr>
    </w:p>
    <w:p w:rsidR="0004431A" w:rsidRDefault="0004431A" w:rsidP="00F242AD">
      <w:pPr>
        <w:pStyle w:val="ListParagraph"/>
        <w:numPr>
          <w:ilvl w:val="1"/>
          <w:numId w:val="10"/>
        </w:numPr>
        <w:jc w:val="both"/>
        <w:rPr>
          <w:rFonts w:ascii="Arial" w:hAnsi="Arial" w:cs="Arial"/>
          <w:lang w:val="en-US"/>
        </w:rPr>
      </w:pPr>
      <w:r w:rsidRPr="0004431A">
        <w:rPr>
          <w:rFonts w:ascii="Arial" w:hAnsi="Arial" w:cs="Arial"/>
          <w:b/>
          <w:lang w:val="en-US"/>
        </w:rPr>
        <w:t>TBS/</w:t>
      </w:r>
      <w:r w:rsidR="005D41B1" w:rsidRPr="005D41B1">
        <w:rPr>
          <w:rFonts w:ascii="Arial" w:hAnsi="Arial" w:cs="Arial"/>
          <w:b/>
          <w:lang w:val="en-US"/>
        </w:rPr>
        <w:t>MEDC 02 (1018) DTZS/ ISO 3834-2:2021 - Quality requirements for fusion welding of metallic materials - Part 2: Comprehensive quality requirements</w:t>
      </w:r>
    </w:p>
    <w:p w:rsidR="0004431A" w:rsidRDefault="0004431A" w:rsidP="0004431A">
      <w:pPr>
        <w:ind w:left="142"/>
        <w:jc w:val="both"/>
        <w:rPr>
          <w:rFonts w:ascii="Arial" w:hAnsi="Arial" w:cs="Arial"/>
          <w:bCs/>
          <w:lang w:val="en-US"/>
        </w:rPr>
      </w:pPr>
      <w:r w:rsidRPr="008D4137">
        <w:rPr>
          <w:rFonts w:ascii="Arial" w:hAnsi="Arial" w:cs="Arial"/>
          <w:b/>
        </w:rPr>
        <w:t xml:space="preserve">Title: </w:t>
      </w:r>
      <w:r w:rsidR="005D41B1" w:rsidRPr="005D41B1">
        <w:rPr>
          <w:rFonts w:ascii="Arial" w:hAnsi="Arial" w:cs="Arial"/>
          <w:bCs/>
          <w:lang w:val="en-US"/>
        </w:rPr>
        <w:t>Quality requirements for fusion welding of metallic materials - Part 2: Comprehensive quality requirements</w:t>
      </w:r>
    </w:p>
    <w:p w:rsidR="005D41B1" w:rsidRPr="000A0690" w:rsidRDefault="0004431A" w:rsidP="000A0690">
      <w:pPr>
        <w:ind w:left="142"/>
        <w:jc w:val="both"/>
        <w:rPr>
          <w:rFonts w:ascii="Arial" w:hAnsi="Arial" w:cs="Arial"/>
          <w:b/>
        </w:rPr>
      </w:pPr>
      <w:r w:rsidRPr="008D4137">
        <w:rPr>
          <w:rFonts w:ascii="Arial" w:hAnsi="Arial" w:cs="Arial"/>
          <w:b/>
        </w:rPr>
        <w:t xml:space="preserve">Scope: </w:t>
      </w:r>
      <w:r w:rsidR="000A0690" w:rsidRPr="000A0690">
        <w:rPr>
          <w:rFonts w:ascii="Arial" w:hAnsi="Arial" w:cs="Arial"/>
        </w:rPr>
        <w:t>This part of ISO 3834 defines comprehensive quality requirements for fusion wel</w:t>
      </w:r>
      <w:r w:rsidR="000A0690" w:rsidRPr="000A0690">
        <w:rPr>
          <w:rFonts w:ascii="Arial" w:hAnsi="Arial" w:cs="Arial"/>
        </w:rPr>
        <w:t xml:space="preserve">ding of metallic materials both </w:t>
      </w:r>
      <w:r w:rsidR="000A0690" w:rsidRPr="000A0690">
        <w:rPr>
          <w:rFonts w:ascii="Arial" w:hAnsi="Arial" w:cs="Arial"/>
        </w:rPr>
        <w:t>in workshops and at field installation sites.</w:t>
      </w:r>
    </w:p>
    <w:p w:rsidR="00A342DD" w:rsidRDefault="00A342DD" w:rsidP="000A0690">
      <w:pPr>
        <w:jc w:val="both"/>
        <w:rPr>
          <w:rFonts w:ascii="Arial" w:hAnsi="Arial" w:cs="Arial"/>
          <w:lang w:val="en-US"/>
        </w:rPr>
      </w:pPr>
    </w:p>
    <w:p w:rsidR="005D41B1" w:rsidRPr="005D41B1" w:rsidRDefault="005D41B1" w:rsidP="00F242AD">
      <w:pPr>
        <w:pStyle w:val="ListParagraph"/>
        <w:numPr>
          <w:ilvl w:val="1"/>
          <w:numId w:val="10"/>
        </w:numPr>
        <w:jc w:val="both"/>
        <w:rPr>
          <w:rFonts w:ascii="Arial" w:hAnsi="Arial" w:cs="Arial"/>
          <w:b/>
          <w:lang w:val="en-US"/>
        </w:rPr>
      </w:pPr>
      <w:r w:rsidRPr="005D41B1">
        <w:rPr>
          <w:rFonts w:ascii="Arial" w:hAnsi="Arial" w:cs="Arial"/>
          <w:b/>
          <w:lang w:val="en-US"/>
        </w:rPr>
        <w:t>TBS/MEDC 02 (1019) DTZS/ ISO 3834-3:2021 - Quality requirements for fusion welding of metallic materials - Part 3: Standard quality requirements.</w:t>
      </w:r>
    </w:p>
    <w:p w:rsidR="005D41B1" w:rsidRDefault="005D41B1" w:rsidP="005D41B1">
      <w:pPr>
        <w:ind w:left="142"/>
        <w:jc w:val="both"/>
        <w:rPr>
          <w:rFonts w:ascii="Arial" w:hAnsi="Arial" w:cs="Arial"/>
          <w:bCs/>
          <w:lang w:val="en-US"/>
        </w:rPr>
      </w:pPr>
      <w:r w:rsidRPr="008D4137">
        <w:rPr>
          <w:rFonts w:ascii="Arial" w:hAnsi="Arial" w:cs="Arial"/>
          <w:b/>
        </w:rPr>
        <w:t xml:space="preserve">Title: </w:t>
      </w:r>
      <w:r w:rsidRPr="005D41B1">
        <w:rPr>
          <w:rFonts w:ascii="Arial" w:hAnsi="Arial" w:cs="Arial"/>
          <w:bCs/>
          <w:lang w:val="en-US"/>
        </w:rPr>
        <w:t>Quality requirements for fusion welding of metallic materials - Part 3: Standard quality requirements.</w:t>
      </w:r>
    </w:p>
    <w:p w:rsidR="005D41B1" w:rsidRPr="000A0690" w:rsidRDefault="005D41B1" w:rsidP="000A0690">
      <w:pPr>
        <w:ind w:left="142"/>
        <w:jc w:val="both"/>
        <w:rPr>
          <w:rFonts w:ascii="Arial" w:hAnsi="Arial" w:cs="Arial"/>
        </w:rPr>
      </w:pPr>
      <w:r w:rsidRPr="008D4137">
        <w:rPr>
          <w:rFonts w:ascii="Arial" w:hAnsi="Arial" w:cs="Arial"/>
          <w:b/>
        </w:rPr>
        <w:t xml:space="preserve">Scope: </w:t>
      </w:r>
      <w:r w:rsidR="000A0690" w:rsidRPr="000A0690">
        <w:rPr>
          <w:rFonts w:ascii="Arial" w:hAnsi="Arial" w:cs="Arial"/>
        </w:rPr>
        <w:t>This part of ISO 3834 defines standard quality requirements for fusion weldin</w:t>
      </w:r>
      <w:r w:rsidR="000A0690">
        <w:rPr>
          <w:rFonts w:ascii="Arial" w:hAnsi="Arial" w:cs="Arial"/>
        </w:rPr>
        <w:t xml:space="preserve">g of metallic materials both in </w:t>
      </w:r>
      <w:r w:rsidR="000A0690" w:rsidRPr="000A0690">
        <w:rPr>
          <w:rFonts w:ascii="Arial" w:hAnsi="Arial" w:cs="Arial"/>
        </w:rPr>
        <w:t>workshops and at field installation sites.</w:t>
      </w:r>
    </w:p>
    <w:p w:rsidR="0004431A" w:rsidRDefault="0004431A" w:rsidP="0004431A">
      <w:pPr>
        <w:ind w:left="142"/>
        <w:jc w:val="both"/>
        <w:rPr>
          <w:rFonts w:ascii="Arial" w:hAnsi="Arial" w:cs="Arial"/>
          <w:lang w:val="en-US"/>
        </w:rPr>
      </w:pPr>
    </w:p>
    <w:p w:rsidR="00A342DD" w:rsidRDefault="00A342DD" w:rsidP="0004431A">
      <w:pPr>
        <w:ind w:left="142"/>
        <w:jc w:val="both"/>
        <w:rPr>
          <w:rFonts w:ascii="Arial" w:hAnsi="Arial" w:cs="Arial"/>
          <w:lang w:val="en-US"/>
        </w:rPr>
      </w:pPr>
    </w:p>
    <w:p w:rsidR="005D41B1" w:rsidRPr="00A342DD" w:rsidRDefault="005D41B1" w:rsidP="00F242AD">
      <w:pPr>
        <w:pStyle w:val="ListParagraph"/>
        <w:numPr>
          <w:ilvl w:val="1"/>
          <w:numId w:val="10"/>
        </w:numPr>
        <w:jc w:val="both"/>
        <w:rPr>
          <w:rFonts w:ascii="Arial" w:hAnsi="Arial" w:cs="Arial"/>
          <w:b/>
          <w:lang w:val="en-US"/>
        </w:rPr>
      </w:pPr>
      <w:r w:rsidRPr="00A342DD">
        <w:rPr>
          <w:rFonts w:ascii="Arial" w:hAnsi="Arial" w:cs="Arial"/>
          <w:b/>
          <w:lang w:val="en-US"/>
        </w:rPr>
        <w:t>TBS/</w:t>
      </w:r>
      <w:r w:rsidR="00A342DD" w:rsidRPr="00A342DD">
        <w:rPr>
          <w:rFonts w:ascii="Arial" w:hAnsi="Arial" w:cs="Arial"/>
          <w:b/>
          <w:lang w:val="en-US"/>
        </w:rPr>
        <w:t>MEDC 02 (1020) DTZS/ ISO 3834-4:2021 - Quality requirements for fusion welding of metallic materials - Part 4: Elementary quality requirements.</w:t>
      </w:r>
    </w:p>
    <w:p w:rsidR="00A342DD" w:rsidRDefault="00A342DD" w:rsidP="00A342DD">
      <w:pPr>
        <w:ind w:left="142"/>
        <w:jc w:val="both"/>
        <w:rPr>
          <w:rFonts w:ascii="Arial" w:hAnsi="Arial" w:cs="Arial"/>
          <w:bCs/>
          <w:lang w:val="en-US"/>
        </w:rPr>
      </w:pPr>
      <w:r w:rsidRPr="008D4137">
        <w:rPr>
          <w:rFonts w:ascii="Arial" w:hAnsi="Arial" w:cs="Arial"/>
          <w:b/>
        </w:rPr>
        <w:t xml:space="preserve">Title: </w:t>
      </w:r>
      <w:r w:rsidRPr="00A342DD">
        <w:rPr>
          <w:rFonts w:ascii="Arial" w:hAnsi="Arial" w:cs="Arial"/>
          <w:bCs/>
          <w:lang w:val="en-US"/>
        </w:rPr>
        <w:t>Quality requirements for fusion welding of metallic materials - Part 4: Elementary quality requirements.</w:t>
      </w:r>
    </w:p>
    <w:p w:rsidR="005D41B1" w:rsidRPr="000A0690" w:rsidRDefault="00A342DD" w:rsidP="000A0690">
      <w:pPr>
        <w:ind w:left="142"/>
        <w:jc w:val="both"/>
        <w:rPr>
          <w:rFonts w:ascii="Arial" w:hAnsi="Arial" w:cs="Arial"/>
        </w:rPr>
      </w:pPr>
      <w:r w:rsidRPr="008D4137">
        <w:rPr>
          <w:rFonts w:ascii="Arial" w:hAnsi="Arial" w:cs="Arial"/>
          <w:b/>
        </w:rPr>
        <w:t>Scope:</w:t>
      </w:r>
      <w:r>
        <w:rPr>
          <w:rFonts w:ascii="Arial" w:hAnsi="Arial" w:cs="Arial"/>
          <w:b/>
        </w:rPr>
        <w:t xml:space="preserve"> </w:t>
      </w:r>
      <w:r w:rsidR="000A0690" w:rsidRPr="000A0690">
        <w:rPr>
          <w:rFonts w:ascii="Arial" w:hAnsi="Arial" w:cs="Arial"/>
        </w:rPr>
        <w:t>This part of ISO 3834 defines elementary quality requirements for fusion weldin</w:t>
      </w:r>
      <w:r w:rsidR="000A0690" w:rsidRPr="000A0690">
        <w:rPr>
          <w:rFonts w:ascii="Arial" w:hAnsi="Arial" w:cs="Arial"/>
        </w:rPr>
        <w:t xml:space="preserve">g of metallic materials both in </w:t>
      </w:r>
      <w:r w:rsidR="000A0690" w:rsidRPr="000A0690">
        <w:rPr>
          <w:rFonts w:ascii="Arial" w:hAnsi="Arial" w:cs="Arial"/>
        </w:rPr>
        <w:t>workshops and at field installation sites.</w:t>
      </w:r>
    </w:p>
    <w:p w:rsidR="00A342DD" w:rsidRPr="00A342DD" w:rsidRDefault="00A342DD" w:rsidP="00A342DD">
      <w:pPr>
        <w:ind w:left="142"/>
        <w:jc w:val="both"/>
        <w:rPr>
          <w:rFonts w:ascii="Arial" w:hAnsi="Arial" w:cs="Arial"/>
          <w:lang w:val="en-US"/>
        </w:rPr>
      </w:pPr>
    </w:p>
    <w:p w:rsidR="00A342DD" w:rsidRPr="00A342DD" w:rsidRDefault="00A342DD" w:rsidP="00F242AD">
      <w:pPr>
        <w:pStyle w:val="ListParagraph"/>
        <w:numPr>
          <w:ilvl w:val="1"/>
          <w:numId w:val="10"/>
        </w:numPr>
        <w:jc w:val="both"/>
        <w:rPr>
          <w:rFonts w:ascii="Arial" w:hAnsi="Arial" w:cs="Arial"/>
          <w:b/>
          <w:sz w:val="20"/>
          <w:szCs w:val="20"/>
          <w:lang w:val="en-US"/>
        </w:rPr>
      </w:pPr>
      <w:r w:rsidRPr="00A342DD">
        <w:rPr>
          <w:rFonts w:ascii="Arial" w:hAnsi="Arial" w:cs="Arial"/>
          <w:b/>
          <w:sz w:val="20"/>
          <w:szCs w:val="20"/>
          <w:lang w:val="en-US"/>
        </w:rPr>
        <w:t>TBS/MEDC 02 (1241) DTZS/ ISO 3834-5:2015 - Quality requirements for fusion welding of metallic materials - Part 5: Documents with which it is necessary to conform to claim conformity to the quality requirements of ISO 3834-2, ISO 3834-3 or ISO 3834-4.</w:t>
      </w:r>
    </w:p>
    <w:p w:rsidR="00A342DD" w:rsidRPr="00A342DD" w:rsidRDefault="00A342DD" w:rsidP="00A342DD">
      <w:pPr>
        <w:ind w:left="142"/>
        <w:jc w:val="both"/>
        <w:rPr>
          <w:rFonts w:ascii="Arial" w:hAnsi="Arial" w:cs="Arial"/>
          <w:bCs/>
          <w:lang w:val="en-US"/>
        </w:rPr>
      </w:pPr>
      <w:r w:rsidRPr="00A342DD">
        <w:rPr>
          <w:rFonts w:ascii="Arial" w:hAnsi="Arial" w:cs="Arial"/>
          <w:b/>
        </w:rPr>
        <w:t xml:space="preserve">Title: </w:t>
      </w:r>
      <w:r w:rsidRPr="00A342DD">
        <w:rPr>
          <w:rFonts w:ascii="Arial" w:hAnsi="Arial" w:cs="Arial"/>
          <w:bCs/>
          <w:lang w:val="en-US"/>
        </w:rPr>
        <w:t>Quality requirements for fusion welding of metallic materials - Part 5: Documents with which it is necessary to conform to claim conformity to the quality requirements of ISO 3834-2, ISO 3834-3 or ISO 3834-4.</w:t>
      </w:r>
    </w:p>
    <w:p w:rsidR="00A342DD" w:rsidRPr="00F242AD" w:rsidRDefault="00A342DD" w:rsidP="00F242AD">
      <w:pPr>
        <w:ind w:left="142"/>
        <w:jc w:val="both"/>
        <w:rPr>
          <w:rFonts w:ascii="Arial" w:hAnsi="Arial" w:cs="Arial"/>
        </w:rPr>
      </w:pPr>
      <w:r w:rsidRPr="00A342DD">
        <w:rPr>
          <w:rFonts w:ascii="Arial" w:hAnsi="Arial" w:cs="Arial"/>
          <w:b/>
        </w:rPr>
        <w:t>Scope:</w:t>
      </w:r>
      <w:r w:rsidR="00F242AD">
        <w:rPr>
          <w:rFonts w:ascii="Arial" w:hAnsi="Arial" w:cs="Arial"/>
        </w:rPr>
        <w:t xml:space="preserve"> </w:t>
      </w:r>
      <w:r w:rsidR="00F242AD" w:rsidRPr="00F242AD">
        <w:rPr>
          <w:rFonts w:ascii="Arial" w:hAnsi="Arial" w:cs="Arial"/>
        </w:rPr>
        <w:t>This part of ISO 3834 specifies the International Standards with whic</w:t>
      </w:r>
      <w:r w:rsidR="00F242AD">
        <w:rPr>
          <w:rFonts w:ascii="Arial" w:hAnsi="Arial" w:cs="Arial"/>
        </w:rPr>
        <w:t xml:space="preserve">h it is necessary to conform to </w:t>
      </w:r>
      <w:r w:rsidR="00F242AD" w:rsidRPr="00F242AD">
        <w:rPr>
          <w:rFonts w:ascii="Arial" w:hAnsi="Arial" w:cs="Arial"/>
        </w:rPr>
        <w:t>claim conformity to the quality requirements of ISO 3834</w:t>
      </w:r>
      <w:r w:rsidR="00F242AD" w:rsidRPr="00F242AD">
        <w:rPr>
          <w:rFonts w:ascii="Cambria Math" w:hAnsi="Cambria Math" w:cs="Cambria Math"/>
        </w:rPr>
        <w:t>‑</w:t>
      </w:r>
      <w:r w:rsidR="00F242AD" w:rsidRPr="00F242AD">
        <w:rPr>
          <w:rFonts w:ascii="Arial" w:hAnsi="Arial" w:cs="Arial"/>
        </w:rPr>
        <w:t xml:space="preserve">2, ISO </w:t>
      </w:r>
      <w:r w:rsidR="00F242AD" w:rsidRPr="00F242AD">
        <w:rPr>
          <w:rFonts w:ascii="Arial" w:hAnsi="Arial" w:cs="Arial"/>
        </w:rPr>
        <w:lastRenderedPageBreak/>
        <w:t>3834</w:t>
      </w:r>
      <w:r w:rsidR="00F242AD" w:rsidRPr="00F242AD">
        <w:rPr>
          <w:rFonts w:ascii="Cambria Math" w:hAnsi="Cambria Math" w:cs="Cambria Math"/>
        </w:rPr>
        <w:t>‑</w:t>
      </w:r>
      <w:r w:rsidR="00F242AD" w:rsidRPr="00F242AD">
        <w:rPr>
          <w:rFonts w:ascii="Arial" w:hAnsi="Arial" w:cs="Arial"/>
        </w:rPr>
        <w:t>3, or ISO 3834</w:t>
      </w:r>
      <w:r w:rsidR="00F242AD" w:rsidRPr="00F242AD">
        <w:rPr>
          <w:rFonts w:ascii="Cambria Math" w:hAnsi="Cambria Math" w:cs="Cambria Math"/>
        </w:rPr>
        <w:t>‑</w:t>
      </w:r>
      <w:r w:rsidR="00F242AD">
        <w:rPr>
          <w:rFonts w:ascii="Arial" w:hAnsi="Arial" w:cs="Arial"/>
        </w:rPr>
        <w:t xml:space="preserve">4. It can only be </w:t>
      </w:r>
      <w:r w:rsidR="00F242AD" w:rsidRPr="00F242AD">
        <w:rPr>
          <w:rFonts w:ascii="Arial" w:hAnsi="Arial" w:cs="Arial"/>
        </w:rPr>
        <w:t>used in conjunction with ISO 3834</w:t>
      </w:r>
      <w:r w:rsidR="00F242AD" w:rsidRPr="00F242AD">
        <w:rPr>
          <w:rFonts w:ascii="Cambria Math" w:hAnsi="Cambria Math" w:cs="Cambria Math"/>
        </w:rPr>
        <w:t>‑</w:t>
      </w:r>
      <w:r w:rsidR="00F242AD" w:rsidRPr="00F242AD">
        <w:rPr>
          <w:rFonts w:ascii="Arial" w:hAnsi="Arial" w:cs="Arial"/>
        </w:rPr>
        <w:t>2, ISO 3834</w:t>
      </w:r>
      <w:r w:rsidR="00F242AD" w:rsidRPr="00F242AD">
        <w:rPr>
          <w:rFonts w:ascii="Cambria Math" w:hAnsi="Cambria Math" w:cs="Cambria Math"/>
        </w:rPr>
        <w:t>‑</w:t>
      </w:r>
      <w:r w:rsidR="00F242AD" w:rsidRPr="00F242AD">
        <w:rPr>
          <w:rFonts w:ascii="Arial" w:hAnsi="Arial" w:cs="Arial"/>
        </w:rPr>
        <w:t>3, or ISO 3834</w:t>
      </w:r>
      <w:r w:rsidR="00F242AD" w:rsidRPr="00F242AD">
        <w:rPr>
          <w:rFonts w:ascii="Cambria Math" w:hAnsi="Cambria Math" w:cs="Cambria Math"/>
        </w:rPr>
        <w:t>‑</w:t>
      </w:r>
      <w:r w:rsidR="00F242AD" w:rsidRPr="00F242AD">
        <w:rPr>
          <w:rFonts w:ascii="Arial" w:hAnsi="Arial" w:cs="Arial"/>
        </w:rPr>
        <w:t>4.</w:t>
      </w:r>
    </w:p>
    <w:p w:rsidR="00A342DD" w:rsidRDefault="00A342DD" w:rsidP="00F242AD">
      <w:pPr>
        <w:jc w:val="both"/>
        <w:rPr>
          <w:rFonts w:ascii="Arial" w:hAnsi="Arial" w:cs="Arial"/>
          <w:lang w:val="en-US"/>
        </w:rPr>
      </w:pPr>
    </w:p>
    <w:p w:rsidR="0004431A" w:rsidRDefault="0004431A" w:rsidP="00F242AD">
      <w:pPr>
        <w:pStyle w:val="ListParagraph"/>
        <w:numPr>
          <w:ilvl w:val="1"/>
          <w:numId w:val="10"/>
        </w:numPr>
        <w:jc w:val="both"/>
        <w:rPr>
          <w:rFonts w:ascii="Arial" w:hAnsi="Arial" w:cs="Arial"/>
          <w:lang w:val="en-US"/>
        </w:rPr>
      </w:pPr>
      <w:r w:rsidRPr="0004431A">
        <w:rPr>
          <w:rFonts w:ascii="Arial" w:eastAsia="Times New Roman" w:hAnsi="Arial" w:cs="Arial"/>
          <w:b/>
          <w:sz w:val="20"/>
          <w:szCs w:val="20"/>
        </w:rPr>
        <w:t>TBS/</w:t>
      </w:r>
      <w:r w:rsidR="00A342DD" w:rsidRPr="00A342DD">
        <w:rPr>
          <w:rFonts w:ascii="Arial" w:eastAsia="Times New Roman" w:hAnsi="Arial" w:cs="Arial"/>
          <w:b/>
          <w:sz w:val="20"/>
          <w:szCs w:val="20"/>
          <w:lang w:val="en-US"/>
        </w:rPr>
        <w:t>MEDC 02 (1021) DTZS/ ISO 4990:2015 - Steel castings - General technical delivery requirements [Rev. TZS 955:2007].</w:t>
      </w:r>
    </w:p>
    <w:p w:rsidR="0004431A" w:rsidRDefault="0004431A" w:rsidP="0004431A">
      <w:pPr>
        <w:ind w:left="142"/>
        <w:jc w:val="both"/>
        <w:rPr>
          <w:rFonts w:ascii="Arial" w:hAnsi="Arial" w:cs="Arial"/>
          <w:bCs/>
          <w:lang w:val="en-US"/>
        </w:rPr>
      </w:pPr>
      <w:r w:rsidRPr="008D4137">
        <w:rPr>
          <w:rFonts w:ascii="Arial" w:hAnsi="Arial" w:cs="Arial"/>
          <w:b/>
        </w:rPr>
        <w:t xml:space="preserve">Title: </w:t>
      </w:r>
      <w:r w:rsidR="00A342DD" w:rsidRPr="00A342DD">
        <w:rPr>
          <w:rFonts w:ascii="Arial" w:hAnsi="Arial" w:cs="Arial"/>
          <w:bCs/>
          <w:lang w:val="en-US"/>
        </w:rPr>
        <w:t>Steel castings - General technical delivery requirements</w:t>
      </w:r>
    </w:p>
    <w:p w:rsidR="000A0690" w:rsidRPr="000A0690" w:rsidRDefault="0004431A" w:rsidP="000A0690">
      <w:pPr>
        <w:ind w:left="142"/>
        <w:jc w:val="both"/>
        <w:rPr>
          <w:rFonts w:ascii="Arial" w:hAnsi="Arial" w:cs="Arial"/>
        </w:rPr>
      </w:pPr>
      <w:r w:rsidRPr="008D4137">
        <w:rPr>
          <w:rFonts w:ascii="Arial" w:hAnsi="Arial" w:cs="Arial"/>
          <w:b/>
        </w:rPr>
        <w:t xml:space="preserve">Scope: </w:t>
      </w:r>
      <w:r w:rsidR="000A0690" w:rsidRPr="000A0690">
        <w:rPr>
          <w:rFonts w:ascii="Arial" w:hAnsi="Arial" w:cs="Arial"/>
        </w:rPr>
        <w:t>This International Standard specifies the general technical delivery</w:t>
      </w:r>
      <w:r w:rsidR="000A0690">
        <w:rPr>
          <w:rFonts w:ascii="Arial" w:hAnsi="Arial" w:cs="Arial"/>
        </w:rPr>
        <w:t xml:space="preserve"> requirements for the supply of </w:t>
      </w:r>
      <w:r w:rsidR="000A0690" w:rsidRPr="000A0690">
        <w:rPr>
          <w:rFonts w:ascii="Arial" w:hAnsi="Arial" w:cs="Arial"/>
        </w:rPr>
        <w:t>steel, nickel, and cobalt alloy castings, including the requirements for t</w:t>
      </w:r>
      <w:r w:rsidR="000A0690">
        <w:rPr>
          <w:rFonts w:ascii="Arial" w:hAnsi="Arial" w:cs="Arial"/>
        </w:rPr>
        <w:t xml:space="preserve">he selection and preparation of </w:t>
      </w:r>
      <w:r w:rsidR="000A0690" w:rsidRPr="000A0690">
        <w:rPr>
          <w:rFonts w:ascii="Arial" w:hAnsi="Arial" w:cs="Arial"/>
        </w:rPr>
        <w:t>samples and test pieces.</w:t>
      </w:r>
    </w:p>
    <w:p w:rsidR="000A0690" w:rsidRPr="000A0690" w:rsidRDefault="000A0690" w:rsidP="000A0690">
      <w:pPr>
        <w:ind w:left="142"/>
        <w:jc w:val="both"/>
        <w:rPr>
          <w:rFonts w:ascii="Arial" w:hAnsi="Arial" w:cs="Arial"/>
        </w:rPr>
      </w:pPr>
      <w:r w:rsidRPr="000A0690">
        <w:rPr>
          <w:rFonts w:ascii="Arial" w:hAnsi="Arial" w:cs="Arial"/>
        </w:rPr>
        <w:t>When a material or product standard differ from this delivery specifi</w:t>
      </w:r>
      <w:r>
        <w:rPr>
          <w:rFonts w:ascii="Arial" w:hAnsi="Arial" w:cs="Arial"/>
        </w:rPr>
        <w:t xml:space="preserve">cation, the material or product </w:t>
      </w:r>
      <w:r w:rsidRPr="000A0690">
        <w:rPr>
          <w:rFonts w:ascii="Arial" w:hAnsi="Arial" w:cs="Arial"/>
        </w:rPr>
        <w:t>standard shall apply. In the case of investment castings, ISO 16468 will apply.</w:t>
      </w:r>
    </w:p>
    <w:p w:rsidR="00A342DD" w:rsidRPr="000A0690" w:rsidRDefault="000A0690" w:rsidP="000A0690">
      <w:pPr>
        <w:ind w:left="142"/>
        <w:jc w:val="both"/>
        <w:rPr>
          <w:rFonts w:ascii="Arial" w:hAnsi="Arial" w:cs="Arial"/>
        </w:rPr>
      </w:pPr>
      <w:r w:rsidRPr="000A0690">
        <w:rPr>
          <w:rFonts w:ascii="Arial" w:hAnsi="Arial" w:cs="Arial"/>
        </w:rPr>
        <w:t>This International Standard also specifies a group of suppleme</w:t>
      </w:r>
      <w:r>
        <w:rPr>
          <w:rFonts w:ascii="Arial" w:hAnsi="Arial" w:cs="Arial"/>
        </w:rPr>
        <w:t xml:space="preserve">ntary requirements which may be </w:t>
      </w:r>
      <w:r w:rsidRPr="000A0690">
        <w:rPr>
          <w:rFonts w:ascii="Arial" w:hAnsi="Arial" w:cs="Arial"/>
        </w:rPr>
        <w:t>applied to steel, nickel, and cobalt alloy castings. These require</w:t>
      </w:r>
      <w:r>
        <w:rPr>
          <w:rFonts w:ascii="Arial" w:hAnsi="Arial" w:cs="Arial"/>
        </w:rPr>
        <w:t xml:space="preserve">ments are provided for use when </w:t>
      </w:r>
      <w:r w:rsidRPr="000A0690">
        <w:rPr>
          <w:rFonts w:ascii="Arial" w:hAnsi="Arial" w:cs="Arial"/>
        </w:rPr>
        <w:t>additional testing or inspection is desired and apply only when individually specified by the purchaser.</w:t>
      </w:r>
    </w:p>
    <w:p w:rsidR="0004431A" w:rsidRDefault="0004431A" w:rsidP="000A0690">
      <w:pPr>
        <w:jc w:val="both"/>
        <w:rPr>
          <w:rFonts w:ascii="Arial" w:hAnsi="Arial" w:cs="Arial"/>
          <w:lang w:val="en-US"/>
        </w:rPr>
      </w:pPr>
    </w:p>
    <w:p w:rsidR="0004431A" w:rsidRDefault="00A342DD" w:rsidP="00F242AD">
      <w:pPr>
        <w:pStyle w:val="ListParagraph"/>
        <w:numPr>
          <w:ilvl w:val="1"/>
          <w:numId w:val="10"/>
        </w:numPr>
        <w:jc w:val="both"/>
        <w:rPr>
          <w:rFonts w:ascii="Arial" w:hAnsi="Arial" w:cs="Arial"/>
          <w:lang w:val="en-US"/>
        </w:rPr>
      </w:pPr>
      <w:r>
        <w:rPr>
          <w:rFonts w:ascii="Arial" w:eastAsia="Times New Roman" w:hAnsi="Arial" w:cs="Arial"/>
          <w:b/>
          <w:sz w:val="20"/>
          <w:szCs w:val="20"/>
          <w:lang w:val="en-US"/>
        </w:rPr>
        <w:t>TBS/</w:t>
      </w:r>
      <w:r w:rsidRPr="00A342DD">
        <w:rPr>
          <w:rFonts w:ascii="Arial" w:eastAsia="Times New Roman" w:hAnsi="Arial" w:cs="Arial"/>
          <w:b/>
          <w:sz w:val="20"/>
          <w:szCs w:val="20"/>
          <w:lang w:val="en-US"/>
        </w:rPr>
        <w:t>MEDC 02 (1022) DTZS/ ISO 404:2013 - Steel and steel products - General technical delivery requirements.</w:t>
      </w:r>
    </w:p>
    <w:p w:rsidR="0004431A" w:rsidRDefault="0004431A" w:rsidP="0004431A">
      <w:pPr>
        <w:ind w:left="142"/>
        <w:jc w:val="both"/>
        <w:rPr>
          <w:rFonts w:ascii="Arial" w:hAnsi="Arial" w:cs="Arial"/>
          <w:bCs/>
          <w:lang w:val="en-US"/>
        </w:rPr>
      </w:pPr>
      <w:r w:rsidRPr="008D4137">
        <w:rPr>
          <w:rFonts w:ascii="Arial" w:hAnsi="Arial" w:cs="Arial"/>
          <w:b/>
        </w:rPr>
        <w:t xml:space="preserve">Title: </w:t>
      </w:r>
      <w:r w:rsidR="00A342DD" w:rsidRPr="00A342DD">
        <w:rPr>
          <w:rFonts w:ascii="Arial" w:hAnsi="Arial" w:cs="Arial"/>
          <w:bCs/>
          <w:lang w:val="en-US"/>
        </w:rPr>
        <w:t>Steel and steel products - General technical delivery requirements.</w:t>
      </w:r>
    </w:p>
    <w:p w:rsidR="000A0690" w:rsidRPr="000A0690" w:rsidRDefault="0004431A" w:rsidP="000A0690">
      <w:pPr>
        <w:ind w:left="142"/>
        <w:jc w:val="both"/>
        <w:rPr>
          <w:rFonts w:ascii="Arial" w:hAnsi="Arial" w:cs="Arial"/>
        </w:rPr>
      </w:pPr>
      <w:r w:rsidRPr="008D4137">
        <w:rPr>
          <w:rFonts w:ascii="Arial" w:hAnsi="Arial" w:cs="Arial"/>
          <w:b/>
        </w:rPr>
        <w:t xml:space="preserve">Scope: </w:t>
      </w:r>
      <w:r w:rsidR="000A0690" w:rsidRPr="000A0690">
        <w:rPr>
          <w:rFonts w:ascii="Arial" w:hAnsi="Arial" w:cs="Arial"/>
        </w:rPr>
        <w:t>This International Standard specifies the general technical delivery requ</w:t>
      </w:r>
      <w:r w:rsidR="000A0690">
        <w:rPr>
          <w:rFonts w:ascii="Arial" w:hAnsi="Arial" w:cs="Arial"/>
        </w:rPr>
        <w:t xml:space="preserve">irements for all steel products </w:t>
      </w:r>
      <w:r w:rsidR="000A0690" w:rsidRPr="000A0690">
        <w:rPr>
          <w:rFonts w:ascii="Arial" w:hAnsi="Arial" w:cs="Arial"/>
        </w:rPr>
        <w:t>covered by ISO 6929, with the exception of steel castings and powder metallurgical products.</w:t>
      </w:r>
    </w:p>
    <w:p w:rsidR="000A0690" w:rsidRPr="000A0690" w:rsidRDefault="000A0690" w:rsidP="000A0690">
      <w:pPr>
        <w:ind w:left="142"/>
        <w:jc w:val="both"/>
        <w:rPr>
          <w:rFonts w:ascii="Arial" w:hAnsi="Arial" w:cs="Arial"/>
        </w:rPr>
      </w:pPr>
      <w:r w:rsidRPr="000A0690">
        <w:rPr>
          <w:rFonts w:ascii="Arial" w:hAnsi="Arial" w:cs="Arial"/>
        </w:rPr>
        <w:t>ISO 10474 describes the inspection documents to be used.</w:t>
      </w:r>
    </w:p>
    <w:p w:rsidR="00A342DD" w:rsidRPr="000A0690" w:rsidRDefault="000A0690" w:rsidP="000A0690">
      <w:pPr>
        <w:ind w:left="142"/>
        <w:jc w:val="both"/>
        <w:rPr>
          <w:rFonts w:ascii="Arial" w:hAnsi="Arial" w:cs="Arial"/>
        </w:rPr>
      </w:pPr>
      <w:r w:rsidRPr="000A0690">
        <w:rPr>
          <w:rFonts w:ascii="Arial" w:hAnsi="Arial" w:cs="Arial"/>
        </w:rPr>
        <w:t>Where the delivery requirements agreed upon for the order or specifie</w:t>
      </w:r>
      <w:r>
        <w:rPr>
          <w:rFonts w:ascii="Arial" w:hAnsi="Arial" w:cs="Arial"/>
        </w:rPr>
        <w:t xml:space="preserve">d in the appropriate product or </w:t>
      </w:r>
      <w:r w:rsidRPr="000A0690">
        <w:rPr>
          <w:rFonts w:ascii="Arial" w:hAnsi="Arial" w:cs="Arial"/>
        </w:rPr>
        <w:t>material standard differ from the general technical delivery requirement</w:t>
      </w:r>
      <w:r>
        <w:rPr>
          <w:rFonts w:ascii="Arial" w:hAnsi="Arial" w:cs="Arial"/>
        </w:rPr>
        <w:t xml:space="preserve">s defined in this International </w:t>
      </w:r>
      <w:r w:rsidRPr="000A0690">
        <w:rPr>
          <w:rFonts w:ascii="Arial" w:hAnsi="Arial" w:cs="Arial"/>
        </w:rPr>
        <w:t>Standard, then it is the requirements agreed for ordering or specifie</w:t>
      </w:r>
      <w:r>
        <w:rPr>
          <w:rFonts w:ascii="Arial" w:hAnsi="Arial" w:cs="Arial"/>
        </w:rPr>
        <w:t xml:space="preserve">d in the appropriate product or </w:t>
      </w:r>
      <w:r w:rsidRPr="000A0690">
        <w:rPr>
          <w:rFonts w:ascii="Arial" w:hAnsi="Arial" w:cs="Arial"/>
        </w:rPr>
        <w:t>material standard that apply.</w:t>
      </w:r>
    </w:p>
    <w:p w:rsidR="00A342DD" w:rsidRDefault="00A342DD" w:rsidP="00A342DD">
      <w:pPr>
        <w:ind w:left="142"/>
        <w:jc w:val="both"/>
        <w:rPr>
          <w:rFonts w:ascii="Arial" w:hAnsi="Arial" w:cs="Arial"/>
          <w:lang w:val="en-US"/>
        </w:rPr>
      </w:pPr>
    </w:p>
    <w:p w:rsidR="00A342DD" w:rsidRDefault="00A342DD" w:rsidP="00A342DD">
      <w:pPr>
        <w:ind w:left="142"/>
        <w:jc w:val="both"/>
        <w:rPr>
          <w:rFonts w:ascii="Arial" w:hAnsi="Arial" w:cs="Arial"/>
          <w:lang w:val="en-US"/>
        </w:rPr>
      </w:pPr>
    </w:p>
    <w:p w:rsidR="0004431A" w:rsidRPr="0004431A" w:rsidRDefault="0004431A" w:rsidP="009949A4">
      <w:pPr>
        <w:ind w:left="142"/>
        <w:jc w:val="both"/>
        <w:rPr>
          <w:rFonts w:ascii="Arial" w:hAnsi="Arial" w:cs="Arial"/>
          <w:lang w:val="en-US"/>
        </w:rPr>
      </w:pPr>
    </w:p>
    <w:sectPr w:rsidR="0004431A" w:rsidRPr="0004431A" w:rsidSect="0004431A">
      <w:headerReference w:type="default" r:id="rId8"/>
      <w:pgSz w:w="11906" w:h="16838"/>
      <w:pgMar w:top="126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0706" w:rsidRDefault="001F0706" w:rsidP="00C65B0F">
      <w:pPr>
        <w:spacing w:after="0" w:line="240" w:lineRule="auto"/>
      </w:pPr>
      <w:r>
        <w:separator/>
      </w:r>
    </w:p>
  </w:endnote>
  <w:endnote w:type="continuationSeparator" w:id="0">
    <w:p w:rsidR="001F0706" w:rsidRDefault="001F0706" w:rsidP="00C65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0706" w:rsidRDefault="001F0706" w:rsidP="00C65B0F">
      <w:pPr>
        <w:spacing w:after="0" w:line="240" w:lineRule="auto"/>
      </w:pPr>
      <w:r>
        <w:separator/>
      </w:r>
    </w:p>
  </w:footnote>
  <w:footnote w:type="continuationSeparator" w:id="0">
    <w:p w:rsidR="001F0706" w:rsidRDefault="001F0706" w:rsidP="00C65B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5B0F" w:rsidRDefault="00C46B88" w:rsidP="00076B74">
    <w:pPr>
      <w:pStyle w:val="Header"/>
      <w:jc w:val="center"/>
      <w:rPr>
        <w:rFonts w:ascii="Arial" w:hAnsi="Arial" w:cs="Arial"/>
        <w:b/>
      </w:rPr>
    </w:pPr>
    <w:r>
      <w:rPr>
        <w:rFonts w:ascii="Arial" w:hAnsi="Arial" w:cs="Arial"/>
        <w:b/>
      </w:rPr>
      <w:t>TITLE AND SCOPE FOR ISO STANDARDS</w:t>
    </w:r>
    <w:r w:rsidR="00C65B0F">
      <w:rPr>
        <w:rFonts w:ascii="Arial" w:hAnsi="Arial" w:cs="Arial"/>
        <w:b/>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1793"/>
    <w:multiLevelType w:val="multilevel"/>
    <w:tmpl w:val="47AE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E51A5B"/>
    <w:multiLevelType w:val="hybridMultilevel"/>
    <w:tmpl w:val="9058EC36"/>
    <w:lvl w:ilvl="0" w:tplc="EAB49042">
      <w:start w:val="1"/>
      <w:numFmt w:val="lowerLetter"/>
      <w:lvlText w:val="%1."/>
      <w:lvlJc w:val="left"/>
      <w:pPr>
        <w:ind w:left="862" w:hanging="360"/>
      </w:pPr>
      <w:rPr>
        <w:rFonts w:hint="default"/>
        <w:b/>
      </w:rPr>
    </w:lvl>
    <w:lvl w:ilvl="1" w:tplc="041C0019" w:tentative="1">
      <w:start w:val="1"/>
      <w:numFmt w:val="lowerLetter"/>
      <w:lvlText w:val="%2."/>
      <w:lvlJc w:val="left"/>
      <w:pPr>
        <w:ind w:left="1582" w:hanging="360"/>
      </w:pPr>
    </w:lvl>
    <w:lvl w:ilvl="2" w:tplc="041C001B" w:tentative="1">
      <w:start w:val="1"/>
      <w:numFmt w:val="lowerRoman"/>
      <w:lvlText w:val="%3."/>
      <w:lvlJc w:val="right"/>
      <w:pPr>
        <w:ind w:left="2302" w:hanging="180"/>
      </w:pPr>
    </w:lvl>
    <w:lvl w:ilvl="3" w:tplc="041C000F" w:tentative="1">
      <w:start w:val="1"/>
      <w:numFmt w:val="decimal"/>
      <w:lvlText w:val="%4."/>
      <w:lvlJc w:val="left"/>
      <w:pPr>
        <w:ind w:left="3022" w:hanging="360"/>
      </w:pPr>
    </w:lvl>
    <w:lvl w:ilvl="4" w:tplc="041C0019" w:tentative="1">
      <w:start w:val="1"/>
      <w:numFmt w:val="lowerLetter"/>
      <w:lvlText w:val="%5."/>
      <w:lvlJc w:val="left"/>
      <w:pPr>
        <w:ind w:left="3742" w:hanging="360"/>
      </w:pPr>
    </w:lvl>
    <w:lvl w:ilvl="5" w:tplc="041C001B" w:tentative="1">
      <w:start w:val="1"/>
      <w:numFmt w:val="lowerRoman"/>
      <w:lvlText w:val="%6."/>
      <w:lvlJc w:val="right"/>
      <w:pPr>
        <w:ind w:left="4462" w:hanging="180"/>
      </w:pPr>
    </w:lvl>
    <w:lvl w:ilvl="6" w:tplc="041C000F" w:tentative="1">
      <w:start w:val="1"/>
      <w:numFmt w:val="decimal"/>
      <w:lvlText w:val="%7."/>
      <w:lvlJc w:val="left"/>
      <w:pPr>
        <w:ind w:left="5182" w:hanging="360"/>
      </w:pPr>
    </w:lvl>
    <w:lvl w:ilvl="7" w:tplc="041C0019" w:tentative="1">
      <w:start w:val="1"/>
      <w:numFmt w:val="lowerLetter"/>
      <w:lvlText w:val="%8."/>
      <w:lvlJc w:val="left"/>
      <w:pPr>
        <w:ind w:left="5902" w:hanging="360"/>
      </w:pPr>
    </w:lvl>
    <w:lvl w:ilvl="8" w:tplc="041C001B" w:tentative="1">
      <w:start w:val="1"/>
      <w:numFmt w:val="lowerRoman"/>
      <w:lvlText w:val="%9."/>
      <w:lvlJc w:val="right"/>
      <w:pPr>
        <w:ind w:left="6622" w:hanging="180"/>
      </w:pPr>
    </w:lvl>
  </w:abstractNum>
  <w:abstractNum w:abstractNumId="2">
    <w:nsid w:val="16364D93"/>
    <w:multiLevelType w:val="hybridMultilevel"/>
    <w:tmpl w:val="7222EB82"/>
    <w:lvl w:ilvl="0" w:tplc="5914D9F6">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3">
    <w:nsid w:val="16E62632"/>
    <w:multiLevelType w:val="hybridMultilevel"/>
    <w:tmpl w:val="0C100372"/>
    <w:lvl w:ilvl="0" w:tplc="2BFE11DA">
      <w:start w:val="12"/>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
    <w:nsid w:val="19B86108"/>
    <w:multiLevelType w:val="multilevel"/>
    <w:tmpl w:val="7FEC2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E3A50"/>
    <w:multiLevelType w:val="hybridMultilevel"/>
    <w:tmpl w:val="C0F642E6"/>
    <w:lvl w:ilvl="0" w:tplc="84E81A5A">
      <w:start w:val="10"/>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nsid w:val="1E3635BE"/>
    <w:multiLevelType w:val="hybridMultilevel"/>
    <w:tmpl w:val="17B4A4B0"/>
    <w:lvl w:ilvl="0" w:tplc="B6FC9AFC">
      <w:start w:val="1"/>
      <w:numFmt w:val="lowerLetter"/>
      <w:lvlText w:val="%1)"/>
      <w:lvlJc w:val="left"/>
      <w:pPr>
        <w:ind w:left="720" w:hanging="360"/>
      </w:pPr>
      <w:rPr>
        <w:b/>
      </w:rPr>
    </w:lvl>
    <w:lvl w:ilvl="1" w:tplc="08090019">
      <w:start w:val="1"/>
      <w:numFmt w:val="lowerLetter"/>
      <w:lvlText w:val="%2."/>
      <w:lvlJc w:val="left"/>
      <w:pPr>
        <w:ind w:left="99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2AC5E59"/>
    <w:multiLevelType w:val="hybridMultilevel"/>
    <w:tmpl w:val="A99A245E"/>
    <w:lvl w:ilvl="0" w:tplc="864A4F14">
      <w:start w:val="11"/>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nsid w:val="255F65AE"/>
    <w:multiLevelType w:val="hybridMultilevel"/>
    <w:tmpl w:val="E7369BEE"/>
    <w:lvl w:ilvl="0" w:tplc="0409000F">
      <w:start w:val="1"/>
      <w:numFmt w:val="decimal"/>
      <w:lvlText w:val="%1."/>
      <w:lvlJc w:val="left"/>
      <w:pPr>
        <w:tabs>
          <w:tab w:val="num" w:pos="502"/>
        </w:tabs>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nsid w:val="2D1825D8"/>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nsid w:val="35251269"/>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nsid w:val="36841266"/>
    <w:multiLevelType w:val="hybridMultilevel"/>
    <w:tmpl w:val="0D26CFE4"/>
    <w:lvl w:ilvl="0" w:tplc="FA7AAF34">
      <w:start w:val="1"/>
      <w:numFmt w:val="lowerLetter"/>
      <w:lvlText w:val="%1)"/>
      <w:lvlJc w:val="left"/>
      <w:pPr>
        <w:ind w:left="1004" w:hanging="360"/>
      </w:pPr>
      <w:rPr>
        <w:rFonts w:hint="default"/>
        <w:b/>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nsid w:val="3C7A4D15"/>
    <w:multiLevelType w:val="multilevel"/>
    <w:tmpl w:val="D318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3C70C3"/>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44C57061"/>
    <w:multiLevelType w:val="hybridMultilevel"/>
    <w:tmpl w:val="0A1A023A"/>
    <w:lvl w:ilvl="0" w:tplc="F0488E1E">
      <w:start w:val="13"/>
      <w:numFmt w:val="lowerLetter"/>
      <w:lvlText w:val="%1."/>
      <w:lvlJc w:val="left"/>
      <w:pPr>
        <w:ind w:left="502"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nsid w:val="494527C6"/>
    <w:multiLevelType w:val="multilevel"/>
    <w:tmpl w:val="1E2285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540373"/>
    <w:multiLevelType w:val="hybridMultilevel"/>
    <w:tmpl w:val="A1EC7A64"/>
    <w:lvl w:ilvl="0" w:tplc="5A4EED6E">
      <w:numFmt w:val="decimal"/>
      <w:lvlText w:val="%1"/>
      <w:lvlJc w:val="left"/>
      <w:pPr>
        <w:tabs>
          <w:tab w:val="num" w:pos="720"/>
        </w:tabs>
        <w:ind w:left="720" w:hanging="360"/>
      </w:pPr>
      <w:rPr>
        <w:rFonts w:ascii="Times New Roman" w:hAnsi="Times New Roman" w:cs="Times New Roman" w:hint="default"/>
        <w:b/>
      </w:rPr>
    </w:lvl>
    <w:lvl w:ilvl="1" w:tplc="0409000F">
      <w:start w:val="1"/>
      <w:numFmt w:val="decimal"/>
      <w:lvlText w:val="%2."/>
      <w:lvlJc w:val="left"/>
      <w:pPr>
        <w:tabs>
          <w:tab w:val="num" w:pos="502"/>
        </w:tabs>
        <w:ind w:left="502" w:hanging="360"/>
      </w:pPr>
      <w:rPr>
        <w:rFonts w:hint="default"/>
        <w:b/>
      </w:rPr>
    </w:lvl>
    <w:lvl w:ilvl="2" w:tplc="344EF4DE">
      <w:numFmt w:val="none"/>
      <w:lvlText w:val=""/>
      <w:lvlJc w:val="left"/>
      <w:pPr>
        <w:tabs>
          <w:tab w:val="num" w:pos="360"/>
        </w:tabs>
      </w:pPr>
    </w:lvl>
    <w:lvl w:ilvl="3" w:tplc="71125F8A">
      <w:numFmt w:val="none"/>
      <w:lvlText w:val=""/>
      <w:lvlJc w:val="left"/>
      <w:pPr>
        <w:tabs>
          <w:tab w:val="num" w:pos="360"/>
        </w:tabs>
      </w:pPr>
    </w:lvl>
    <w:lvl w:ilvl="4" w:tplc="90EE6E92">
      <w:numFmt w:val="none"/>
      <w:lvlText w:val=""/>
      <w:lvlJc w:val="left"/>
      <w:pPr>
        <w:tabs>
          <w:tab w:val="num" w:pos="360"/>
        </w:tabs>
      </w:pPr>
    </w:lvl>
    <w:lvl w:ilvl="5" w:tplc="69A68C7E">
      <w:numFmt w:val="none"/>
      <w:lvlText w:val=""/>
      <w:lvlJc w:val="left"/>
      <w:pPr>
        <w:tabs>
          <w:tab w:val="num" w:pos="360"/>
        </w:tabs>
      </w:pPr>
    </w:lvl>
    <w:lvl w:ilvl="6" w:tplc="25FCAE2C">
      <w:numFmt w:val="none"/>
      <w:lvlText w:val=""/>
      <w:lvlJc w:val="left"/>
      <w:pPr>
        <w:tabs>
          <w:tab w:val="num" w:pos="360"/>
        </w:tabs>
      </w:pPr>
    </w:lvl>
    <w:lvl w:ilvl="7" w:tplc="38A0CD86">
      <w:numFmt w:val="none"/>
      <w:lvlText w:val=""/>
      <w:lvlJc w:val="left"/>
      <w:pPr>
        <w:tabs>
          <w:tab w:val="num" w:pos="360"/>
        </w:tabs>
      </w:pPr>
    </w:lvl>
    <w:lvl w:ilvl="8" w:tplc="3F54C330">
      <w:numFmt w:val="none"/>
      <w:lvlText w:val=""/>
      <w:lvlJc w:val="left"/>
      <w:pPr>
        <w:tabs>
          <w:tab w:val="num" w:pos="360"/>
        </w:tabs>
      </w:pPr>
    </w:lvl>
  </w:abstractNum>
  <w:abstractNum w:abstractNumId="17">
    <w:nsid w:val="519C1D46"/>
    <w:multiLevelType w:val="hybridMultilevel"/>
    <w:tmpl w:val="482E7040"/>
    <w:lvl w:ilvl="0" w:tplc="041C0005">
      <w:start w:val="1"/>
      <w:numFmt w:val="bullet"/>
      <w:lvlText w:val=""/>
      <w:lvlJc w:val="left"/>
      <w:pPr>
        <w:ind w:left="862" w:hanging="360"/>
      </w:pPr>
      <w:rPr>
        <w:rFonts w:ascii="Wingdings" w:hAnsi="Wingdings" w:hint="default"/>
      </w:rPr>
    </w:lvl>
    <w:lvl w:ilvl="1" w:tplc="041C0003" w:tentative="1">
      <w:start w:val="1"/>
      <w:numFmt w:val="bullet"/>
      <w:lvlText w:val="o"/>
      <w:lvlJc w:val="left"/>
      <w:pPr>
        <w:ind w:left="1582" w:hanging="360"/>
      </w:pPr>
      <w:rPr>
        <w:rFonts w:ascii="Courier New" w:hAnsi="Courier New" w:cs="Courier New" w:hint="default"/>
      </w:rPr>
    </w:lvl>
    <w:lvl w:ilvl="2" w:tplc="041C0005" w:tentative="1">
      <w:start w:val="1"/>
      <w:numFmt w:val="bullet"/>
      <w:lvlText w:val=""/>
      <w:lvlJc w:val="left"/>
      <w:pPr>
        <w:ind w:left="2302" w:hanging="360"/>
      </w:pPr>
      <w:rPr>
        <w:rFonts w:ascii="Wingdings" w:hAnsi="Wingdings" w:hint="default"/>
      </w:rPr>
    </w:lvl>
    <w:lvl w:ilvl="3" w:tplc="041C0001" w:tentative="1">
      <w:start w:val="1"/>
      <w:numFmt w:val="bullet"/>
      <w:lvlText w:val=""/>
      <w:lvlJc w:val="left"/>
      <w:pPr>
        <w:ind w:left="3022" w:hanging="360"/>
      </w:pPr>
      <w:rPr>
        <w:rFonts w:ascii="Symbol" w:hAnsi="Symbol" w:hint="default"/>
      </w:rPr>
    </w:lvl>
    <w:lvl w:ilvl="4" w:tplc="041C0003" w:tentative="1">
      <w:start w:val="1"/>
      <w:numFmt w:val="bullet"/>
      <w:lvlText w:val="o"/>
      <w:lvlJc w:val="left"/>
      <w:pPr>
        <w:ind w:left="3742" w:hanging="360"/>
      </w:pPr>
      <w:rPr>
        <w:rFonts w:ascii="Courier New" w:hAnsi="Courier New" w:cs="Courier New" w:hint="default"/>
      </w:rPr>
    </w:lvl>
    <w:lvl w:ilvl="5" w:tplc="041C0005" w:tentative="1">
      <w:start w:val="1"/>
      <w:numFmt w:val="bullet"/>
      <w:lvlText w:val=""/>
      <w:lvlJc w:val="left"/>
      <w:pPr>
        <w:ind w:left="4462" w:hanging="360"/>
      </w:pPr>
      <w:rPr>
        <w:rFonts w:ascii="Wingdings" w:hAnsi="Wingdings" w:hint="default"/>
      </w:rPr>
    </w:lvl>
    <w:lvl w:ilvl="6" w:tplc="041C0001" w:tentative="1">
      <w:start w:val="1"/>
      <w:numFmt w:val="bullet"/>
      <w:lvlText w:val=""/>
      <w:lvlJc w:val="left"/>
      <w:pPr>
        <w:ind w:left="5182" w:hanging="360"/>
      </w:pPr>
      <w:rPr>
        <w:rFonts w:ascii="Symbol" w:hAnsi="Symbol" w:hint="default"/>
      </w:rPr>
    </w:lvl>
    <w:lvl w:ilvl="7" w:tplc="041C0003" w:tentative="1">
      <w:start w:val="1"/>
      <w:numFmt w:val="bullet"/>
      <w:lvlText w:val="o"/>
      <w:lvlJc w:val="left"/>
      <w:pPr>
        <w:ind w:left="5902" w:hanging="360"/>
      </w:pPr>
      <w:rPr>
        <w:rFonts w:ascii="Courier New" w:hAnsi="Courier New" w:cs="Courier New" w:hint="default"/>
      </w:rPr>
    </w:lvl>
    <w:lvl w:ilvl="8" w:tplc="041C0005" w:tentative="1">
      <w:start w:val="1"/>
      <w:numFmt w:val="bullet"/>
      <w:lvlText w:val=""/>
      <w:lvlJc w:val="left"/>
      <w:pPr>
        <w:ind w:left="6622" w:hanging="360"/>
      </w:pPr>
      <w:rPr>
        <w:rFonts w:ascii="Wingdings" w:hAnsi="Wingdings" w:hint="default"/>
      </w:rPr>
    </w:lvl>
  </w:abstractNum>
  <w:abstractNum w:abstractNumId="18">
    <w:nsid w:val="606C4DC4"/>
    <w:multiLevelType w:val="hybridMultilevel"/>
    <w:tmpl w:val="38C690CC"/>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720E640F"/>
    <w:multiLevelType w:val="hybridMultilevel"/>
    <w:tmpl w:val="E6863C0E"/>
    <w:lvl w:ilvl="0" w:tplc="31143DA8">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8367310"/>
    <w:multiLevelType w:val="hybridMultilevel"/>
    <w:tmpl w:val="9A984A78"/>
    <w:lvl w:ilvl="0" w:tplc="67660A30">
      <w:start w:val="7"/>
      <w:numFmt w:val="lowerLetter"/>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nsid w:val="79980509"/>
    <w:multiLevelType w:val="multilevel"/>
    <w:tmpl w:val="CCB28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
  </w:num>
  <w:num w:numId="3">
    <w:abstractNumId w:val="15"/>
  </w:num>
  <w:num w:numId="4">
    <w:abstractNumId w:val="4"/>
  </w:num>
  <w:num w:numId="5">
    <w:abstractNumId w:val="12"/>
  </w:num>
  <w:num w:numId="6">
    <w:abstractNumId w:val="21"/>
  </w:num>
  <w:num w:numId="7">
    <w:abstractNumId w:val="0"/>
  </w:num>
  <w:num w:numId="8">
    <w:abstractNumId w:val="1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9"/>
  </w:num>
  <w:num w:numId="12">
    <w:abstractNumId w:val="1"/>
  </w:num>
  <w:num w:numId="13">
    <w:abstractNumId w:val="17"/>
  </w:num>
  <w:num w:numId="14">
    <w:abstractNumId w:val="20"/>
  </w:num>
  <w:num w:numId="15">
    <w:abstractNumId w:val="8"/>
  </w:num>
  <w:num w:numId="16">
    <w:abstractNumId w:val="5"/>
  </w:num>
  <w:num w:numId="17">
    <w:abstractNumId w:val="18"/>
  </w:num>
  <w:num w:numId="18">
    <w:abstractNumId w:val="7"/>
  </w:num>
  <w:num w:numId="19">
    <w:abstractNumId w:val="13"/>
  </w:num>
  <w:num w:numId="20">
    <w:abstractNumId w:val="3"/>
  </w:num>
  <w:num w:numId="21">
    <w:abstractNumId w:val="1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0F"/>
    <w:rsid w:val="00002D5A"/>
    <w:rsid w:val="00006CFE"/>
    <w:rsid w:val="00016171"/>
    <w:rsid w:val="00023D30"/>
    <w:rsid w:val="00025E99"/>
    <w:rsid w:val="000267A2"/>
    <w:rsid w:val="0004431A"/>
    <w:rsid w:val="00076B74"/>
    <w:rsid w:val="000A0690"/>
    <w:rsid w:val="000C30C5"/>
    <w:rsid w:val="000C386B"/>
    <w:rsid w:val="00100264"/>
    <w:rsid w:val="00114B39"/>
    <w:rsid w:val="0013583B"/>
    <w:rsid w:val="0015651E"/>
    <w:rsid w:val="00186E1E"/>
    <w:rsid w:val="001F0706"/>
    <w:rsid w:val="00275BE6"/>
    <w:rsid w:val="00276096"/>
    <w:rsid w:val="00292FA4"/>
    <w:rsid w:val="002C2265"/>
    <w:rsid w:val="002F3C62"/>
    <w:rsid w:val="003C3F56"/>
    <w:rsid w:val="003C5A27"/>
    <w:rsid w:val="00480049"/>
    <w:rsid w:val="004A2C44"/>
    <w:rsid w:val="004C3F6B"/>
    <w:rsid w:val="004D2CDB"/>
    <w:rsid w:val="005428EB"/>
    <w:rsid w:val="005B3DE8"/>
    <w:rsid w:val="005D41B1"/>
    <w:rsid w:val="005D5201"/>
    <w:rsid w:val="005E25D6"/>
    <w:rsid w:val="00640AFA"/>
    <w:rsid w:val="00674088"/>
    <w:rsid w:val="006A4811"/>
    <w:rsid w:val="00775428"/>
    <w:rsid w:val="007E3E8A"/>
    <w:rsid w:val="00861D98"/>
    <w:rsid w:val="00877FFD"/>
    <w:rsid w:val="008D4137"/>
    <w:rsid w:val="0094132D"/>
    <w:rsid w:val="009949A4"/>
    <w:rsid w:val="00997926"/>
    <w:rsid w:val="009A13CC"/>
    <w:rsid w:val="00A27C30"/>
    <w:rsid w:val="00A342DD"/>
    <w:rsid w:val="00A34E13"/>
    <w:rsid w:val="00B352AC"/>
    <w:rsid w:val="00B4632D"/>
    <w:rsid w:val="00B61C0F"/>
    <w:rsid w:val="00B83F70"/>
    <w:rsid w:val="00BA2753"/>
    <w:rsid w:val="00BE04BE"/>
    <w:rsid w:val="00C46B88"/>
    <w:rsid w:val="00C65B0F"/>
    <w:rsid w:val="00D23ADA"/>
    <w:rsid w:val="00D57C8F"/>
    <w:rsid w:val="00F23BCD"/>
    <w:rsid w:val="00F242AD"/>
    <w:rsid w:val="00F316EE"/>
    <w:rsid w:val="00F31CB6"/>
    <w:rsid w:val="00F4612D"/>
    <w:rsid w:val="00F82EA9"/>
    <w:rsid w:val="00FA2B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B0F"/>
  </w:style>
  <w:style w:type="paragraph" w:styleId="Footer">
    <w:name w:val="footer"/>
    <w:basedOn w:val="Normal"/>
    <w:link w:val="FooterChar"/>
    <w:uiPriority w:val="99"/>
    <w:unhideWhenUsed/>
    <w:rsid w:val="00C6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B0F"/>
  </w:style>
  <w:style w:type="paragraph" w:styleId="ListParagraph">
    <w:name w:val="List Paragraph"/>
    <w:basedOn w:val="Normal"/>
    <w:uiPriority w:val="34"/>
    <w:qFormat/>
    <w:rsid w:val="00D23ADA"/>
    <w:pPr>
      <w:ind w:left="720"/>
      <w:contextualSpacing/>
    </w:pPr>
  </w:style>
  <w:style w:type="character" w:styleId="Hyperlink">
    <w:name w:val="Hyperlink"/>
    <w:basedOn w:val="DefaultParagraphFont"/>
    <w:uiPriority w:val="99"/>
    <w:unhideWhenUsed/>
    <w:rsid w:val="004D2C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42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B0F"/>
  </w:style>
  <w:style w:type="paragraph" w:styleId="Footer">
    <w:name w:val="footer"/>
    <w:basedOn w:val="Normal"/>
    <w:link w:val="FooterChar"/>
    <w:uiPriority w:val="99"/>
    <w:unhideWhenUsed/>
    <w:rsid w:val="00C65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B0F"/>
  </w:style>
  <w:style w:type="paragraph" w:styleId="ListParagraph">
    <w:name w:val="List Paragraph"/>
    <w:basedOn w:val="Normal"/>
    <w:uiPriority w:val="34"/>
    <w:qFormat/>
    <w:rsid w:val="00D23ADA"/>
    <w:pPr>
      <w:ind w:left="720"/>
      <w:contextualSpacing/>
    </w:pPr>
  </w:style>
  <w:style w:type="character" w:styleId="Hyperlink">
    <w:name w:val="Hyperlink"/>
    <w:basedOn w:val="DefaultParagraphFont"/>
    <w:uiPriority w:val="99"/>
    <w:unhideWhenUsed/>
    <w:rsid w:val="004D2C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52519">
      <w:bodyDiv w:val="1"/>
      <w:marLeft w:val="0"/>
      <w:marRight w:val="0"/>
      <w:marTop w:val="0"/>
      <w:marBottom w:val="0"/>
      <w:divBdr>
        <w:top w:val="none" w:sz="0" w:space="0" w:color="auto"/>
        <w:left w:val="none" w:sz="0" w:space="0" w:color="auto"/>
        <w:bottom w:val="none" w:sz="0" w:space="0" w:color="auto"/>
        <w:right w:val="none" w:sz="0" w:space="0" w:color="auto"/>
      </w:divBdr>
      <w:divsChild>
        <w:div w:id="166023538">
          <w:marLeft w:val="0"/>
          <w:marRight w:val="0"/>
          <w:marTop w:val="0"/>
          <w:marBottom w:val="0"/>
          <w:divBdr>
            <w:top w:val="none" w:sz="0" w:space="0" w:color="auto"/>
            <w:left w:val="none" w:sz="0" w:space="0" w:color="auto"/>
            <w:bottom w:val="none" w:sz="0" w:space="0" w:color="auto"/>
            <w:right w:val="none" w:sz="0" w:space="0" w:color="auto"/>
          </w:divBdr>
        </w:div>
        <w:div w:id="849294060">
          <w:marLeft w:val="0"/>
          <w:marRight w:val="0"/>
          <w:marTop w:val="0"/>
          <w:marBottom w:val="0"/>
          <w:divBdr>
            <w:top w:val="none" w:sz="0" w:space="0" w:color="auto"/>
            <w:left w:val="none" w:sz="0" w:space="0" w:color="auto"/>
            <w:bottom w:val="none" w:sz="0" w:space="0" w:color="auto"/>
            <w:right w:val="none" w:sz="0" w:space="0" w:color="auto"/>
          </w:divBdr>
        </w:div>
        <w:div w:id="388960937">
          <w:marLeft w:val="0"/>
          <w:marRight w:val="0"/>
          <w:marTop w:val="0"/>
          <w:marBottom w:val="0"/>
          <w:divBdr>
            <w:top w:val="none" w:sz="0" w:space="0" w:color="auto"/>
            <w:left w:val="none" w:sz="0" w:space="0" w:color="auto"/>
            <w:bottom w:val="none" w:sz="0" w:space="0" w:color="auto"/>
            <w:right w:val="none" w:sz="0" w:space="0" w:color="auto"/>
          </w:divBdr>
        </w:div>
        <w:div w:id="1620379833">
          <w:marLeft w:val="0"/>
          <w:marRight w:val="0"/>
          <w:marTop w:val="0"/>
          <w:marBottom w:val="0"/>
          <w:divBdr>
            <w:top w:val="none" w:sz="0" w:space="0" w:color="auto"/>
            <w:left w:val="none" w:sz="0" w:space="0" w:color="auto"/>
            <w:bottom w:val="none" w:sz="0" w:space="0" w:color="auto"/>
            <w:right w:val="none" w:sz="0" w:space="0" w:color="auto"/>
          </w:divBdr>
          <w:divsChild>
            <w:div w:id="211581381">
              <w:marLeft w:val="0"/>
              <w:marRight w:val="0"/>
              <w:marTop w:val="0"/>
              <w:marBottom w:val="0"/>
              <w:divBdr>
                <w:top w:val="none" w:sz="0" w:space="0" w:color="auto"/>
                <w:left w:val="none" w:sz="0" w:space="0" w:color="auto"/>
                <w:bottom w:val="none" w:sz="0" w:space="0" w:color="auto"/>
                <w:right w:val="none" w:sz="0" w:space="0" w:color="auto"/>
              </w:divBdr>
            </w:div>
            <w:div w:id="512450939">
              <w:marLeft w:val="0"/>
              <w:marRight w:val="0"/>
              <w:marTop w:val="0"/>
              <w:marBottom w:val="0"/>
              <w:divBdr>
                <w:top w:val="none" w:sz="0" w:space="0" w:color="auto"/>
                <w:left w:val="none" w:sz="0" w:space="0" w:color="auto"/>
                <w:bottom w:val="none" w:sz="0" w:space="0" w:color="auto"/>
                <w:right w:val="none" w:sz="0" w:space="0" w:color="auto"/>
              </w:divBdr>
            </w:div>
            <w:div w:id="1300571284">
              <w:marLeft w:val="0"/>
              <w:marRight w:val="0"/>
              <w:marTop w:val="0"/>
              <w:marBottom w:val="0"/>
              <w:divBdr>
                <w:top w:val="none" w:sz="0" w:space="0" w:color="auto"/>
                <w:left w:val="none" w:sz="0" w:space="0" w:color="auto"/>
                <w:bottom w:val="none" w:sz="0" w:space="0" w:color="auto"/>
                <w:right w:val="none" w:sz="0" w:space="0" w:color="auto"/>
              </w:divBdr>
            </w:div>
            <w:div w:id="1650360021">
              <w:marLeft w:val="0"/>
              <w:marRight w:val="0"/>
              <w:marTop w:val="0"/>
              <w:marBottom w:val="0"/>
              <w:divBdr>
                <w:top w:val="none" w:sz="0" w:space="0" w:color="auto"/>
                <w:left w:val="none" w:sz="0" w:space="0" w:color="auto"/>
                <w:bottom w:val="none" w:sz="0" w:space="0" w:color="auto"/>
                <w:right w:val="none" w:sz="0" w:space="0" w:color="auto"/>
              </w:divBdr>
            </w:div>
          </w:divsChild>
        </w:div>
        <w:div w:id="521671935">
          <w:marLeft w:val="0"/>
          <w:marRight w:val="0"/>
          <w:marTop w:val="0"/>
          <w:marBottom w:val="0"/>
          <w:divBdr>
            <w:top w:val="none" w:sz="0" w:space="0" w:color="auto"/>
            <w:left w:val="none" w:sz="0" w:space="0" w:color="auto"/>
            <w:bottom w:val="none" w:sz="0" w:space="0" w:color="auto"/>
            <w:right w:val="none" w:sz="0" w:space="0" w:color="auto"/>
          </w:divBdr>
        </w:div>
        <w:div w:id="144398386">
          <w:marLeft w:val="0"/>
          <w:marRight w:val="0"/>
          <w:marTop w:val="0"/>
          <w:marBottom w:val="0"/>
          <w:divBdr>
            <w:top w:val="none" w:sz="0" w:space="0" w:color="auto"/>
            <w:left w:val="none" w:sz="0" w:space="0" w:color="auto"/>
            <w:bottom w:val="none" w:sz="0" w:space="0" w:color="auto"/>
            <w:right w:val="none" w:sz="0" w:space="0" w:color="auto"/>
          </w:divBdr>
        </w:div>
        <w:div w:id="699863022">
          <w:marLeft w:val="0"/>
          <w:marRight w:val="0"/>
          <w:marTop w:val="0"/>
          <w:marBottom w:val="0"/>
          <w:divBdr>
            <w:top w:val="none" w:sz="0" w:space="0" w:color="auto"/>
            <w:left w:val="none" w:sz="0" w:space="0" w:color="auto"/>
            <w:bottom w:val="none" w:sz="0" w:space="0" w:color="auto"/>
            <w:right w:val="none" w:sz="0" w:space="0" w:color="auto"/>
          </w:divBdr>
        </w:div>
        <w:div w:id="434983337">
          <w:marLeft w:val="0"/>
          <w:marRight w:val="0"/>
          <w:marTop w:val="0"/>
          <w:marBottom w:val="0"/>
          <w:divBdr>
            <w:top w:val="none" w:sz="0" w:space="0" w:color="auto"/>
            <w:left w:val="none" w:sz="0" w:space="0" w:color="auto"/>
            <w:bottom w:val="none" w:sz="0" w:space="0" w:color="auto"/>
            <w:right w:val="none" w:sz="0" w:space="0" w:color="auto"/>
          </w:divBdr>
        </w:div>
        <w:div w:id="1665082421">
          <w:marLeft w:val="0"/>
          <w:marRight w:val="0"/>
          <w:marTop w:val="0"/>
          <w:marBottom w:val="0"/>
          <w:divBdr>
            <w:top w:val="none" w:sz="0" w:space="0" w:color="auto"/>
            <w:left w:val="none" w:sz="0" w:space="0" w:color="auto"/>
            <w:bottom w:val="none" w:sz="0" w:space="0" w:color="auto"/>
            <w:right w:val="none" w:sz="0" w:space="0" w:color="auto"/>
          </w:divBdr>
        </w:div>
      </w:divsChild>
    </w:div>
    <w:div w:id="594241376">
      <w:bodyDiv w:val="1"/>
      <w:marLeft w:val="0"/>
      <w:marRight w:val="0"/>
      <w:marTop w:val="0"/>
      <w:marBottom w:val="0"/>
      <w:divBdr>
        <w:top w:val="none" w:sz="0" w:space="0" w:color="auto"/>
        <w:left w:val="none" w:sz="0" w:space="0" w:color="auto"/>
        <w:bottom w:val="none" w:sz="0" w:space="0" w:color="auto"/>
        <w:right w:val="none" w:sz="0" w:space="0" w:color="auto"/>
      </w:divBdr>
      <w:divsChild>
        <w:div w:id="1119840523">
          <w:marLeft w:val="0"/>
          <w:marRight w:val="0"/>
          <w:marTop w:val="0"/>
          <w:marBottom w:val="0"/>
          <w:divBdr>
            <w:top w:val="none" w:sz="0" w:space="0" w:color="auto"/>
            <w:left w:val="none" w:sz="0" w:space="0" w:color="auto"/>
            <w:bottom w:val="none" w:sz="0" w:space="0" w:color="auto"/>
            <w:right w:val="none" w:sz="0" w:space="0" w:color="auto"/>
          </w:divBdr>
        </w:div>
        <w:div w:id="1610620366">
          <w:marLeft w:val="0"/>
          <w:marRight w:val="0"/>
          <w:marTop w:val="0"/>
          <w:marBottom w:val="0"/>
          <w:divBdr>
            <w:top w:val="none" w:sz="0" w:space="0" w:color="auto"/>
            <w:left w:val="none" w:sz="0" w:space="0" w:color="auto"/>
            <w:bottom w:val="none" w:sz="0" w:space="0" w:color="auto"/>
            <w:right w:val="none" w:sz="0" w:space="0" w:color="auto"/>
          </w:divBdr>
        </w:div>
        <w:div w:id="1883782225">
          <w:marLeft w:val="0"/>
          <w:marRight w:val="0"/>
          <w:marTop w:val="0"/>
          <w:marBottom w:val="0"/>
          <w:divBdr>
            <w:top w:val="none" w:sz="0" w:space="0" w:color="auto"/>
            <w:left w:val="none" w:sz="0" w:space="0" w:color="auto"/>
            <w:bottom w:val="none" w:sz="0" w:space="0" w:color="auto"/>
            <w:right w:val="none" w:sz="0" w:space="0" w:color="auto"/>
          </w:divBdr>
        </w:div>
        <w:div w:id="268464820">
          <w:marLeft w:val="0"/>
          <w:marRight w:val="0"/>
          <w:marTop w:val="0"/>
          <w:marBottom w:val="0"/>
          <w:divBdr>
            <w:top w:val="none" w:sz="0" w:space="0" w:color="auto"/>
            <w:left w:val="none" w:sz="0" w:space="0" w:color="auto"/>
            <w:bottom w:val="none" w:sz="0" w:space="0" w:color="auto"/>
            <w:right w:val="none" w:sz="0" w:space="0" w:color="auto"/>
          </w:divBdr>
        </w:div>
        <w:div w:id="2114402120">
          <w:marLeft w:val="0"/>
          <w:marRight w:val="0"/>
          <w:marTop w:val="0"/>
          <w:marBottom w:val="0"/>
          <w:divBdr>
            <w:top w:val="none" w:sz="0" w:space="0" w:color="auto"/>
            <w:left w:val="none" w:sz="0" w:space="0" w:color="auto"/>
            <w:bottom w:val="none" w:sz="0" w:space="0" w:color="auto"/>
            <w:right w:val="none" w:sz="0" w:space="0" w:color="auto"/>
          </w:divBdr>
          <w:divsChild>
            <w:div w:id="398482471">
              <w:marLeft w:val="0"/>
              <w:marRight w:val="0"/>
              <w:marTop w:val="0"/>
              <w:marBottom w:val="0"/>
              <w:divBdr>
                <w:top w:val="none" w:sz="0" w:space="0" w:color="auto"/>
                <w:left w:val="none" w:sz="0" w:space="0" w:color="auto"/>
                <w:bottom w:val="none" w:sz="0" w:space="0" w:color="auto"/>
                <w:right w:val="none" w:sz="0" w:space="0" w:color="auto"/>
              </w:divBdr>
            </w:div>
            <w:div w:id="1686443076">
              <w:marLeft w:val="0"/>
              <w:marRight w:val="0"/>
              <w:marTop w:val="0"/>
              <w:marBottom w:val="0"/>
              <w:divBdr>
                <w:top w:val="none" w:sz="0" w:space="0" w:color="auto"/>
                <w:left w:val="none" w:sz="0" w:space="0" w:color="auto"/>
                <w:bottom w:val="none" w:sz="0" w:space="0" w:color="auto"/>
                <w:right w:val="none" w:sz="0" w:space="0" w:color="auto"/>
              </w:divBdr>
            </w:div>
            <w:div w:id="1988507725">
              <w:marLeft w:val="0"/>
              <w:marRight w:val="0"/>
              <w:marTop w:val="0"/>
              <w:marBottom w:val="0"/>
              <w:divBdr>
                <w:top w:val="none" w:sz="0" w:space="0" w:color="auto"/>
                <w:left w:val="none" w:sz="0" w:space="0" w:color="auto"/>
                <w:bottom w:val="none" w:sz="0" w:space="0" w:color="auto"/>
                <w:right w:val="none" w:sz="0" w:space="0" w:color="auto"/>
              </w:divBdr>
            </w:div>
          </w:divsChild>
        </w:div>
        <w:div w:id="1270964802">
          <w:marLeft w:val="0"/>
          <w:marRight w:val="0"/>
          <w:marTop w:val="0"/>
          <w:marBottom w:val="0"/>
          <w:divBdr>
            <w:top w:val="none" w:sz="0" w:space="0" w:color="auto"/>
            <w:left w:val="none" w:sz="0" w:space="0" w:color="auto"/>
            <w:bottom w:val="none" w:sz="0" w:space="0" w:color="auto"/>
            <w:right w:val="none" w:sz="0" w:space="0" w:color="auto"/>
          </w:divBdr>
        </w:div>
        <w:div w:id="523060916">
          <w:marLeft w:val="0"/>
          <w:marRight w:val="0"/>
          <w:marTop w:val="0"/>
          <w:marBottom w:val="0"/>
          <w:divBdr>
            <w:top w:val="none" w:sz="0" w:space="0" w:color="auto"/>
            <w:left w:val="none" w:sz="0" w:space="0" w:color="auto"/>
            <w:bottom w:val="none" w:sz="0" w:space="0" w:color="auto"/>
            <w:right w:val="none" w:sz="0" w:space="0" w:color="auto"/>
          </w:divBdr>
        </w:div>
        <w:div w:id="197280056">
          <w:marLeft w:val="0"/>
          <w:marRight w:val="0"/>
          <w:marTop w:val="0"/>
          <w:marBottom w:val="0"/>
          <w:divBdr>
            <w:top w:val="none" w:sz="0" w:space="0" w:color="auto"/>
            <w:left w:val="none" w:sz="0" w:space="0" w:color="auto"/>
            <w:bottom w:val="none" w:sz="0" w:space="0" w:color="auto"/>
            <w:right w:val="none" w:sz="0" w:space="0" w:color="auto"/>
          </w:divBdr>
        </w:div>
      </w:divsChild>
    </w:div>
    <w:div w:id="874387404">
      <w:bodyDiv w:val="1"/>
      <w:marLeft w:val="0"/>
      <w:marRight w:val="0"/>
      <w:marTop w:val="0"/>
      <w:marBottom w:val="0"/>
      <w:divBdr>
        <w:top w:val="none" w:sz="0" w:space="0" w:color="auto"/>
        <w:left w:val="none" w:sz="0" w:space="0" w:color="auto"/>
        <w:bottom w:val="none" w:sz="0" w:space="0" w:color="auto"/>
        <w:right w:val="none" w:sz="0" w:space="0" w:color="auto"/>
      </w:divBdr>
      <w:divsChild>
        <w:div w:id="1823539443">
          <w:marLeft w:val="0"/>
          <w:marRight w:val="0"/>
          <w:marTop w:val="0"/>
          <w:marBottom w:val="0"/>
          <w:divBdr>
            <w:top w:val="none" w:sz="0" w:space="0" w:color="auto"/>
            <w:left w:val="none" w:sz="0" w:space="0" w:color="auto"/>
            <w:bottom w:val="none" w:sz="0" w:space="0" w:color="auto"/>
            <w:right w:val="none" w:sz="0" w:space="0" w:color="auto"/>
          </w:divBdr>
        </w:div>
        <w:div w:id="2127305456">
          <w:marLeft w:val="0"/>
          <w:marRight w:val="0"/>
          <w:marTop w:val="0"/>
          <w:marBottom w:val="0"/>
          <w:divBdr>
            <w:top w:val="none" w:sz="0" w:space="0" w:color="auto"/>
            <w:left w:val="none" w:sz="0" w:space="0" w:color="auto"/>
            <w:bottom w:val="none" w:sz="0" w:space="0" w:color="auto"/>
            <w:right w:val="none" w:sz="0" w:space="0" w:color="auto"/>
          </w:divBdr>
        </w:div>
        <w:div w:id="2017413827">
          <w:marLeft w:val="0"/>
          <w:marRight w:val="0"/>
          <w:marTop w:val="0"/>
          <w:marBottom w:val="0"/>
          <w:divBdr>
            <w:top w:val="none" w:sz="0" w:space="0" w:color="auto"/>
            <w:left w:val="none" w:sz="0" w:space="0" w:color="auto"/>
            <w:bottom w:val="none" w:sz="0" w:space="0" w:color="auto"/>
            <w:right w:val="none" w:sz="0" w:space="0" w:color="auto"/>
          </w:divBdr>
        </w:div>
        <w:div w:id="1912737412">
          <w:marLeft w:val="0"/>
          <w:marRight w:val="0"/>
          <w:marTop w:val="0"/>
          <w:marBottom w:val="0"/>
          <w:divBdr>
            <w:top w:val="none" w:sz="0" w:space="0" w:color="auto"/>
            <w:left w:val="none" w:sz="0" w:space="0" w:color="auto"/>
            <w:bottom w:val="none" w:sz="0" w:space="0" w:color="auto"/>
            <w:right w:val="none" w:sz="0" w:space="0" w:color="auto"/>
          </w:divBdr>
          <w:divsChild>
            <w:div w:id="1307399306">
              <w:marLeft w:val="0"/>
              <w:marRight w:val="0"/>
              <w:marTop w:val="0"/>
              <w:marBottom w:val="0"/>
              <w:divBdr>
                <w:top w:val="none" w:sz="0" w:space="0" w:color="auto"/>
                <w:left w:val="none" w:sz="0" w:space="0" w:color="auto"/>
                <w:bottom w:val="none" w:sz="0" w:space="0" w:color="auto"/>
                <w:right w:val="none" w:sz="0" w:space="0" w:color="auto"/>
              </w:divBdr>
            </w:div>
            <w:div w:id="1083919278">
              <w:marLeft w:val="0"/>
              <w:marRight w:val="0"/>
              <w:marTop w:val="0"/>
              <w:marBottom w:val="0"/>
              <w:divBdr>
                <w:top w:val="none" w:sz="0" w:space="0" w:color="auto"/>
                <w:left w:val="none" w:sz="0" w:space="0" w:color="auto"/>
                <w:bottom w:val="none" w:sz="0" w:space="0" w:color="auto"/>
                <w:right w:val="none" w:sz="0" w:space="0" w:color="auto"/>
              </w:divBdr>
            </w:div>
          </w:divsChild>
        </w:div>
        <w:div w:id="1898736085">
          <w:marLeft w:val="0"/>
          <w:marRight w:val="0"/>
          <w:marTop w:val="0"/>
          <w:marBottom w:val="0"/>
          <w:divBdr>
            <w:top w:val="none" w:sz="0" w:space="0" w:color="auto"/>
            <w:left w:val="none" w:sz="0" w:space="0" w:color="auto"/>
            <w:bottom w:val="none" w:sz="0" w:space="0" w:color="auto"/>
            <w:right w:val="none" w:sz="0" w:space="0" w:color="auto"/>
          </w:divBdr>
        </w:div>
        <w:div w:id="634024382">
          <w:marLeft w:val="0"/>
          <w:marRight w:val="0"/>
          <w:marTop w:val="0"/>
          <w:marBottom w:val="0"/>
          <w:divBdr>
            <w:top w:val="none" w:sz="0" w:space="0" w:color="auto"/>
            <w:left w:val="none" w:sz="0" w:space="0" w:color="auto"/>
            <w:bottom w:val="none" w:sz="0" w:space="0" w:color="auto"/>
            <w:right w:val="none" w:sz="0" w:space="0" w:color="auto"/>
          </w:divBdr>
        </w:div>
      </w:divsChild>
    </w:div>
    <w:div w:id="969015714">
      <w:bodyDiv w:val="1"/>
      <w:marLeft w:val="0"/>
      <w:marRight w:val="0"/>
      <w:marTop w:val="0"/>
      <w:marBottom w:val="0"/>
      <w:divBdr>
        <w:top w:val="none" w:sz="0" w:space="0" w:color="auto"/>
        <w:left w:val="none" w:sz="0" w:space="0" w:color="auto"/>
        <w:bottom w:val="none" w:sz="0" w:space="0" w:color="auto"/>
        <w:right w:val="none" w:sz="0" w:space="0" w:color="auto"/>
      </w:divBdr>
      <w:divsChild>
        <w:div w:id="2120635573">
          <w:marLeft w:val="0"/>
          <w:marRight w:val="0"/>
          <w:marTop w:val="150"/>
          <w:marBottom w:val="150"/>
          <w:divBdr>
            <w:top w:val="none" w:sz="0" w:space="0" w:color="auto"/>
            <w:left w:val="none" w:sz="0" w:space="0" w:color="auto"/>
            <w:bottom w:val="none" w:sz="0" w:space="0" w:color="auto"/>
            <w:right w:val="none" w:sz="0" w:space="0" w:color="auto"/>
          </w:divBdr>
        </w:div>
        <w:div w:id="1260718503">
          <w:marLeft w:val="0"/>
          <w:marRight w:val="0"/>
          <w:marTop w:val="150"/>
          <w:marBottom w:val="150"/>
          <w:divBdr>
            <w:top w:val="none" w:sz="0" w:space="0" w:color="auto"/>
            <w:left w:val="none" w:sz="0" w:space="0" w:color="auto"/>
            <w:bottom w:val="none" w:sz="0" w:space="0" w:color="auto"/>
            <w:right w:val="none" w:sz="0" w:space="0" w:color="auto"/>
          </w:divBdr>
        </w:div>
        <w:div w:id="1283682493">
          <w:marLeft w:val="0"/>
          <w:marRight w:val="0"/>
          <w:marTop w:val="150"/>
          <w:marBottom w:val="150"/>
          <w:divBdr>
            <w:top w:val="none" w:sz="0" w:space="0" w:color="auto"/>
            <w:left w:val="none" w:sz="0" w:space="0" w:color="auto"/>
            <w:bottom w:val="none" w:sz="0" w:space="0" w:color="auto"/>
            <w:right w:val="none" w:sz="0" w:space="0" w:color="auto"/>
          </w:divBdr>
        </w:div>
      </w:divsChild>
    </w:div>
    <w:div w:id="992373694">
      <w:bodyDiv w:val="1"/>
      <w:marLeft w:val="0"/>
      <w:marRight w:val="0"/>
      <w:marTop w:val="0"/>
      <w:marBottom w:val="0"/>
      <w:divBdr>
        <w:top w:val="none" w:sz="0" w:space="0" w:color="auto"/>
        <w:left w:val="none" w:sz="0" w:space="0" w:color="auto"/>
        <w:bottom w:val="none" w:sz="0" w:space="0" w:color="auto"/>
        <w:right w:val="none" w:sz="0" w:space="0" w:color="auto"/>
      </w:divBdr>
      <w:divsChild>
        <w:div w:id="1850218910">
          <w:marLeft w:val="0"/>
          <w:marRight w:val="0"/>
          <w:marTop w:val="0"/>
          <w:marBottom w:val="0"/>
          <w:divBdr>
            <w:top w:val="none" w:sz="0" w:space="0" w:color="auto"/>
            <w:left w:val="none" w:sz="0" w:space="0" w:color="auto"/>
            <w:bottom w:val="none" w:sz="0" w:space="0" w:color="auto"/>
            <w:right w:val="none" w:sz="0" w:space="0" w:color="auto"/>
          </w:divBdr>
        </w:div>
        <w:div w:id="1680036501">
          <w:marLeft w:val="0"/>
          <w:marRight w:val="0"/>
          <w:marTop w:val="0"/>
          <w:marBottom w:val="0"/>
          <w:divBdr>
            <w:top w:val="none" w:sz="0" w:space="0" w:color="auto"/>
            <w:left w:val="none" w:sz="0" w:space="0" w:color="auto"/>
            <w:bottom w:val="none" w:sz="0" w:space="0" w:color="auto"/>
            <w:right w:val="none" w:sz="0" w:space="0" w:color="auto"/>
          </w:divBdr>
        </w:div>
        <w:div w:id="993098357">
          <w:marLeft w:val="0"/>
          <w:marRight w:val="0"/>
          <w:marTop w:val="0"/>
          <w:marBottom w:val="0"/>
          <w:divBdr>
            <w:top w:val="none" w:sz="0" w:space="0" w:color="auto"/>
            <w:left w:val="none" w:sz="0" w:space="0" w:color="auto"/>
            <w:bottom w:val="none" w:sz="0" w:space="0" w:color="auto"/>
            <w:right w:val="none" w:sz="0" w:space="0" w:color="auto"/>
          </w:divBdr>
        </w:div>
        <w:div w:id="61755666">
          <w:marLeft w:val="0"/>
          <w:marRight w:val="0"/>
          <w:marTop w:val="0"/>
          <w:marBottom w:val="0"/>
          <w:divBdr>
            <w:top w:val="none" w:sz="0" w:space="0" w:color="auto"/>
            <w:left w:val="none" w:sz="0" w:space="0" w:color="auto"/>
            <w:bottom w:val="none" w:sz="0" w:space="0" w:color="auto"/>
            <w:right w:val="none" w:sz="0" w:space="0" w:color="auto"/>
          </w:divBdr>
        </w:div>
        <w:div w:id="1610429118">
          <w:marLeft w:val="0"/>
          <w:marRight w:val="0"/>
          <w:marTop w:val="0"/>
          <w:marBottom w:val="0"/>
          <w:divBdr>
            <w:top w:val="none" w:sz="0" w:space="0" w:color="auto"/>
            <w:left w:val="none" w:sz="0" w:space="0" w:color="auto"/>
            <w:bottom w:val="none" w:sz="0" w:space="0" w:color="auto"/>
            <w:right w:val="none" w:sz="0" w:space="0" w:color="auto"/>
          </w:divBdr>
          <w:divsChild>
            <w:div w:id="279142534">
              <w:marLeft w:val="0"/>
              <w:marRight w:val="0"/>
              <w:marTop w:val="0"/>
              <w:marBottom w:val="0"/>
              <w:divBdr>
                <w:top w:val="none" w:sz="0" w:space="0" w:color="auto"/>
                <w:left w:val="none" w:sz="0" w:space="0" w:color="auto"/>
                <w:bottom w:val="none" w:sz="0" w:space="0" w:color="auto"/>
                <w:right w:val="none" w:sz="0" w:space="0" w:color="auto"/>
              </w:divBdr>
            </w:div>
            <w:div w:id="1912304413">
              <w:marLeft w:val="0"/>
              <w:marRight w:val="0"/>
              <w:marTop w:val="0"/>
              <w:marBottom w:val="0"/>
              <w:divBdr>
                <w:top w:val="none" w:sz="0" w:space="0" w:color="auto"/>
                <w:left w:val="none" w:sz="0" w:space="0" w:color="auto"/>
                <w:bottom w:val="none" w:sz="0" w:space="0" w:color="auto"/>
                <w:right w:val="none" w:sz="0" w:space="0" w:color="auto"/>
              </w:divBdr>
              <w:divsChild>
                <w:div w:id="713623412">
                  <w:marLeft w:val="0"/>
                  <w:marRight w:val="0"/>
                  <w:marTop w:val="0"/>
                  <w:marBottom w:val="0"/>
                  <w:divBdr>
                    <w:top w:val="none" w:sz="0" w:space="0" w:color="auto"/>
                    <w:left w:val="none" w:sz="0" w:space="0" w:color="auto"/>
                    <w:bottom w:val="none" w:sz="0" w:space="0" w:color="auto"/>
                    <w:right w:val="none" w:sz="0" w:space="0" w:color="auto"/>
                  </w:divBdr>
                </w:div>
                <w:div w:id="1737779644">
                  <w:marLeft w:val="0"/>
                  <w:marRight w:val="0"/>
                  <w:marTop w:val="0"/>
                  <w:marBottom w:val="0"/>
                  <w:divBdr>
                    <w:top w:val="none" w:sz="0" w:space="0" w:color="auto"/>
                    <w:left w:val="none" w:sz="0" w:space="0" w:color="auto"/>
                    <w:bottom w:val="none" w:sz="0" w:space="0" w:color="auto"/>
                    <w:right w:val="none" w:sz="0" w:space="0" w:color="auto"/>
                  </w:divBdr>
                </w:div>
              </w:divsChild>
            </w:div>
            <w:div w:id="1007637953">
              <w:marLeft w:val="0"/>
              <w:marRight w:val="0"/>
              <w:marTop w:val="0"/>
              <w:marBottom w:val="0"/>
              <w:divBdr>
                <w:top w:val="none" w:sz="0" w:space="0" w:color="auto"/>
                <w:left w:val="none" w:sz="0" w:space="0" w:color="auto"/>
                <w:bottom w:val="none" w:sz="0" w:space="0" w:color="auto"/>
                <w:right w:val="none" w:sz="0" w:space="0" w:color="auto"/>
              </w:divBdr>
            </w:div>
          </w:divsChild>
        </w:div>
        <w:div w:id="1248153107">
          <w:marLeft w:val="0"/>
          <w:marRight w:val="0"/>
          <w:marTop w:val="0"/>
          <w:marBottom w:val="0"/>
          <w:divBdr>
            <w:top w:val="none" w:sz="0" w:space="0" w:color="auto"/>
            <w:left w:val="none" w:sz="0" w:space="0" w:color="auto"/>
            <w:bottom w:val="none" w:sz="0" w:space="0" w:color="auto"/>
            <w:right w:val="none" w:sz="0" w:space="0" w:color="auto"/>
          </w:divBdr>
        </w:div>
      </w:divsChild>
    </w:div>
    <w:div w:id="1013071071">
      <w:bodyDiv w:val="1"/>
      <w:marLeft w:val="0"/>
      <w:marRight w:val="0"/>
      <w:marTop w:val="0"/>
      <w:marBottom w:val="0"/>
      <w:divBdr>
        <w:top w:val="none" w:sz="0" w:space="0" w:color="auto"/>
        <w:left w:val="none" w:sz="0" w:space="0" w:color="auto"/>
        <w:bottom w:val="none" w:sz="0" w:space="0" w:color="auto"/>
        <w:right w:val="none" w:sz="0" w:space="0" w:color="auto"/>
      </w:divBdr>
      <w:divsChild>
        <w:div w:id="1354189591">
          <w:marLeft w:val="0"/>
          <w:marRight w:val="0"/>
          <w:marTop w:val="0"/>
          <w:marBottom w:val="0"/>
          <w:divBdr>
            <w:top w:val="none" w:sz="0" w:space="0" w:color="auto"/>
            <w:left w:val="none" w:sz="0" w:space="0" w:color="auto"/>
            <w:bottom w:val="none" w:sz="0" w:space="0" w:color="auto"/>
            <w:right w:val="none" w:sz="0" w:space="0" w:color="auto"/>
          </w:divBdr>
        </w:div>
        <w:div w:id="1166702418">
          <w:marLeft w:val="0"/>
          <w:marRight w:val="0"/>
          <w:marTop w:val="0"/>
          <w:marBottom w:val="0"/>
          <w:divBdr>
            <w:top w:val="none" w:sz="0" w:space="0" w:color="auto"/>
            <w:left w:val="none" w:sz="0" w:space="0" w:color="auto"/>
            <w:bottom w:val="none" w:sz="0" w:space="0" w:color="auto"/>
            <w:right w:val="none" w:sz="0" w:space="0" w:color="auto"/>
          </w:divBdr>
        </w:div>
        <w:div w:id="840968026">
          <w:marLeft w:val="0"/>
          <w:marRight w:val="0"/>
          <w:marTop w:val="0"/>
          <w:marBottom w:val="0"/>
          <w:divBdr>
            <w:top w:val="none" w:sz="0" w:space="0" w:color="auto"/>
            <w:left w:val="none" w:sz="0" w:space="0" w:color="auto"/>
            <w:bottom w:val="none" w:sz="0" w:space="0" w:color="auto"/>
            <w:right w:val="none" w:sz="0" w:space="0" w:color="auto"/>
          </w:divBdr>
        </w:div>
      </w:divsChild>
    </w:div>
    <w:div w:id="1051074372">
      <w:bodyDiv w:val="1"/>
      <w:marLeft w:val="0"/>
      <w:marRight w:val="0"/>
      <w:marTop w:val="0"/>
      <w:marBottom w:val="0"/>
      <w:divBdr>
        <w:top w:val="none" w:sz="0" w:space="0" w:color="auto"/>
        <w:left w:val="none" w:sz="0" w:space="0" w:color="auto"/>
        <w:bottom w:val="none" w:sz="0" w:space="0" w:color="auto"/>
        <w:right w:val="none" w:sz="0" w:space="0" w:color="auto"/>
      </w:divBdr>
    </w:div>
    <w:div w:id="1298297508">
      <w:bodyDiv w:val="1"/>
      <w:marLeft w:val="0"/>
      <w:marRight w:val="0"/>
      <w:marTop w:val="0"/>
      <w:marBottom w:val="0"/>
      <w:divBdr>
        <w:top w:val="none" w:sz="0" w:space="0" w:color="auto"/>
        <w:left w:val="none" w:sz="0" w:space="0" w:color="auto"/>
        <w:bottom w:val="none" w:sz="0" w:space="0" w:color="auto"/>
        <w:right w:val="none" w:sz="0" w:space="0" w:color="auto"/>
      </w:divBdr>
      <w:divsChild>
        <w:div w:id="2110074792">
          <w:marLeft w:val="0"/>
          <w:marRight w:val="0"/>
          <w:marTop w:val="0"/>
          <w:marBottom w:val="0"/>
          <w:divBdr>
            <w:top w:val="none" w:sz="0" w:space="0" w:color="auto"/>
            <w:left w:val="none" w:sz="0" w:space="0" w:color="auto"/>
            <w:bottom w:val="none" w:sz="0" w:space="0" w:color="auto"/>
            <w:right w:val="none" w:sz="0" w:space="0" w:color="auto"/>
          </w:divBdr>
        </w:div>
        <w:div w:id="1329017738">
          <w:marLeft w:val="0"/>
          <w:marRight w:val="0"/>
          <w:marTop w:val="0"/>
          <w:marBottom w:val="0"/>
          <w:divBdr>
            <w:top w:val="none" w:sz="0" w:space="0" w:color="auto"/>
            <w:left w:val="none" w:sz="0" w:space="0" w:color="auto"/>
            <w:bottom w:val="none" w:sz="0" w:space="0" w:color="auto"/>
            <w:right w:val="none" w:sz="0" w:space="0" w:color="auto"/>
          </w:divBdr>
        </w:div>
        <w:div w:id="1286738153">
          <w:marLeft w:val="0"/>
          <w:marRight w:val="0"/>
          <w:marTop w:val="0"/>
          <w:marBottom w:val="0"/>
          <w:divBdr>
            <w:top w:val="none" w:sz="0" w:space="0" w:color="auto"/>
            <w:left w:val="none" w:sz="0" w:space="0" w:color="auto"/>
            <w:bottom w:val="none" w:sz="0" w:space="0" w:color="auto"/>
            <w:right w:val="none" w:sz="0" w:space="0" w:color="auto"/>
          </w:divBdr>
        </w:div>
        <w:div w:id="886380668">
          <w:marLeft w:val="0"/>
          <w:marRight w:val="0"/>
          <w:marTop w:val="0"/>
          <w:marBottom w:val="0"/>
          <w:divBdr>
            <w:top w:val="none" w:sz="0" w:space="0" w:color="auto"/>
            <w:left w:val="none" w:sz="0" w:space="0" w:color="auto"/>
            <w:bottom w:val="none" w:sz="0" w:space="0" w:color="auto"/>
            <w:right w:val="none" w:sz="0" w:space="0" w:color="auto"/>
          </w:divBdr>
        </w:div>
        <w:div w:id="1321346506">
          <w:marLeft w:val="0"/>
          <w:marRight w:val="0"/>
          <w:marTop w:val="0"/>
          <w:marBottom w:val="0"/>
          <w:divBdr>
            <w:top w:val="none" w:sz="0" w:space="0" w:color="auto"/>
            <w:left w:val="none" w:sz="0" w:space="0" w:color="auto"/>
            <w:bottom w:val="none" w:sz="0" w:space="0" w:color="auto"/>
            <w:right w:val="none" w:sz="0" w:space="0" w:color="auto"/>
          </w:divBdr>
        </w:div>
        <w:div w:id="949825478">
          <w:marLeft w:val="0"/>
          <w:marRight w:val="0"/>
          <w:marTop w:val="0"/>
          <w:marBottom w:val="0"/>
          <w:divBdr>
            <w:top w:val="none" w:sz="0" w:space="0" w:color="auto"/>
            <w:left w:val="none" w:sz="0" w:space="0" w:color="auto"/>
            <w:bottom w:val="none" w:sz="0" w:space="0" w:color="auto"/>
            <w:right w:val="none" w:sz="0" w:space="0" w:color="auto"/>
          </w:divBdr>
        </w:div>
      </w:divsChild>
    </w:div>
    <w:div w:id="1365712058">
      <w:bodyDiv w:val="1"/>
      <w:marLeft w:val="0"/>
      <w:marRight w:val="0"/>
      <w:marTop w:val="0"/>
      <w:marBottom w:val="0"/>
      <w:divBdr>
        <w:top w:val="none" w:sz="0" w:space="0" w:color="auto"/>
        <w:left w:val="none" w:sz="0" w:space="0" w:color="auto"/>
        <w:bottom w:val="none" w:sz="0" w:space="0" w:color="auto"/>
        <w:right w:val="none" w:sz="0" w:space="0" w:color="auto"/>
      </w:divBdr>
      <w:divsChild>
        <w:div w:id="74521545">
          <w:marLeft w:val="0"/>
          <w:marRight w:val="0"/>
          <w:marTop w:val="0"/>
          <w:marBottom w:val="0"/>
          <w:divBdr>
            <w:top w:val="none" w:sz="0" w:space="0" w:color="auto"/>
            <w:left w:val="none" w:sz="0" w:space="0" w:color="auto"/>
            <w:bottom w:val="none" w:sz="0" w:space="0" w:color="auto"/>
            <w:right w:val="none" w:sz="0" w:space="0" w:color="auto"/>
          </w:divBdr>
        </w:div>
        <w:div w:id="35088274">
          <w:marLeft w:val="0"/>
          <w:marRight w:val="0"/>
          <w:marTop w:val="0"/>
          <w:marBottom w:val="0"/>
          <w:divBdr>
            <w:top w:val="none" w:sz="0" w:space="0" w:color="auto"/>
            <w:left w:val="none" w:sz="0" w:space="0" w:color="auto"/>
            <w:bottom w:val="none" w:sz="0" w:space="0" w:color="auto"/>
            <w:right w:val="none" w:sz="0" w:space="0" w:color="auto"/>
          </w:divBdr>
        </w:div>
        <w:div w:id="1661543151">
          <w:marLeft w:val="0"/>
          <w:marRight w:val="0"/>
          <w:marTop w:val="0"/>
          <w:marBottom w:val="0"/>
          <w:divBdr>
            <w:top w:val="none" w:sz="0" w:space="0" w:color="auto"/>
            <w:left w:val="none" w:sz="0" w:space="0" w:color="auto"/>
            <w:bottom w:val="none" w:sz="0" w:space="0" w:color="auto"/>
            <w:right w:val="none" w:sz="0" w:space="0" w:color="auto"/>
          </w:divBdr>
        </w:div>
        <w:div w:id="1113592028">
          <w:marLeft w:val="0"/>
          <w:marRight w:val="0"/>
          <w:marTop w:val="0"/>
          <w:marBottom w:val="0"/>
          <w:divBdr>
            <w:top w:val="none" w:sz="0" w:space="0" w:color="auto"/>
            <w:left w:val="none" w:sz="0" w:space="0" w:color="auto"/>
            <w:bottom w:val="none" w:sz="0" w:space="0" w:color="auto"/>
            <w:right w:val="none" w:sz="0" w:space="0" w:color="auto"/>
          </w:divBdr>
        </w:div>
        <w:div w:id="1649435048">
          <w:marLeft w:val="0"/>
          <w:marRight w:val="0"/>
          <w:marTop w:val="0"/>
          <w:marBottom w:val="0"/>
          <w:divBdr>
            <w:top w:val="none" w:sz="0" w:space="0" w:color="auto"/>
            <w:left w:val="none" w:sz="0" w:space="0" w:color="auto"/>
            <w:bottom w:val="none" w:sz="0" w:space="0" w:color="auto"/>
            <w:right w:val="none" w:sz="0" w:space="0" w:color="auto"/>
          </w:divBdr>
        </w:div>
        <w:div w:id="1577284917">
          <w:marLeft w:val="0"/>
          <w:marRight w:val="0"/>
          <w:marTop w:val="0"/>
          <w:marBottom w:val="0"/>
          <w:divBdr>
            <w:top w:val="none" w:sz="0" w:space="0" w:color="auto"/>
            <w:left w:val="none" w:sz="0" w:space="0" w:color="auto"/>
            <w:bottom w:val="none" w:sz="0" w:space="0" w:color="auto"/>
            <w:right w:val="none" w:sz="0" w:space="0" w:color="auto"/>
          </w:divBdr>
          <w:divsChild>
            <w:div w:id="117068052">
              <w:marLeft w:val="0"/>
              <w:marRight w:val="0"/>
              <w:marTop w:val="0"/>
              <w:marBottom w:val="0"/>
              <w:divBdr>
                <w:top w:val="none" w:sz="0" w:space="0" w:color="auto"/>
                <w:left w:val="none" w:sz="0" w:space="0" w:color="auto"/>
                <w:bottom w:val="none" w:sz="0" w:space="0" w:color="auto"/>
                <w:right w:val="none" w:sz="0" w:space="0" w:color="auto"/>
              </w:divBdr>
            </w:div>
            <w:div w:id="221450027">
              <w:marLeft w:val="0"/>
              <w:marRight w:val="0"/>
              <w:marTop w:val="0"/>
              <w:marBottom w:val="0"/>
              <w:divBdr>
                <w:top w:val="none" w:sz="0" w:space="0" w:color="auto"/>
                <w:left w:val="none" w:sz="0" w:space="0" w:color="auto"/>
                <w:bottom w:val="none" w:sz="0" w:space="0" w:color="auto"/>
                <w:right w:val="none" w:sz="0" w:space="0" w:color="auto"/>
              </w:divBdr>
            </w:div>
          </w:divsChild>
        </w:div>
        <w:div w:id="359673514">
          <w:marLeft w:val="0"/>
          <w:marRight w:val="0"/>
          <w:marTop w:val="0"/>
          <w:marBottom w:val="0"/>
          <w:divBdr>
            <w:top w:val="none" w:sz="0" w:space="0" w:color="auto"/>
            <w:left w:val="none" w:sz="0" w:space="0" w:color="auto"/>
            <w:bottom w:val="none" w:sz="0" w:space="0" w:color="auto"/>
            <w:right w:val="none" w:sz="0" w:space="0" w:color="auto"/>
          </w:divBdr>
        </w:div>
        <w:div w:id="984354709">
          <w:marLeft w:val="0"/>
          <w:marRight w:val="0"/>
          <w:marTop w:val="0"/>
          <w:marBottom w:val="0"/>
          <w:divBdr>
            <w:top w:val="none" w:sz="0" w:space="0" w:color="auto"/>
            <w:left w:val="none" w:sz="0" w:space="0" w:color="auto"/>
            <w:bottom w:val="none" w:sz="0" w:space="0" w:color="auto"/>
            <w:right w:val="none" w:sz="0" w:space="0" w:color="auto"/>
          </w:divBdr>
        </w:div>
      </w:divsChild>
    </w:div>
    <w:div w:id="1573083901">
      <w:bodyDiv w:val="1"/>
      <w:marLeft w:val="0"/>
      <w:marRight w:val="0"/>
      <w:marTop w:val="0"/>
      <w:marBottom w:val="0"/>
      <w:divBdr>
        <w:top w:val="none" w:sz="0" w:space="0" w:color="auto"/>
        <w:left w:val="none" w:sz="0" w:space="0" w:color="auto"/>
        <w:bottom w:val="none" w:sz="0" w:space="0" w:color="auto"/>
        <w:right w:val="none" w:sz="0" w:space="0" w:color="auto"/>
      </w:divBdr>
      <w:divsChild>
        <w:div w:id="1818380630">
          <w:marLeft w:val="0"/>
          <w:marRight w:val="0"/>
          <w:marTop w:val="0"/>
          <w:marBottom w:val="0"/>
          <w:divBdr>
            <w:top w:val="none" w:sz="0" w:space="0" w:color="auto"/>
            <w:left w:val="none" w:sz="0" w:space="0" w:color="auto"/>
            <w:bottom w:val="none" w:sz="0" w:space="0" w:color="auto"/>
            <w:right w:val="none" w:sz="0" w:space="0" w:color="auto"/>
          </w:divBdr>
        </w:div>
        <w:div w:id="289627314">
          <w:marLeft w:val="0"/>
          <w:marRight w:val="0"/>
          <w:marTop w:val="0"/>
          <w:marBottom w:val="0"/>
          <w:divBdr>
            <w:top w:val="none" w:sz="0" w:space="0" w:color="auto"/>
            <w:left w:val="none" w:sz="0" w:space="0" w:color="auto"/>
            <w:bottom w:val="none" w:sz="0" w:space="0" w:color="auto"/>
            <w:right w:val="none" w:sz="0" w:space="0" w:color="auto"/>
          </w:divBdr>
        </w:div>
        <w:div w:id="1022050528">
          <w:marLeft w:val="0"/>
          <w:marRight w:val="0"/>
          <w:marTop w:val="0"/>
          <w:marBottom w:val="0"/>
          <w:divBdr>
            <w:top w:val="none" w:sz="0" w:space="0" w:color="auto"/>
            <w:left w:val="none" w:sz="0" w:space="0" w:color="auto"/>
            <w:bottom w:val="none" w:sz="0" w:space="0" w:color="auto"/>
            <w:right w:val="none" w:sz="0" w:space="0" w:color="auto"/>
          </w:divBdr>
        </w:div>
      </w:divsChild>
    </w:div>
    <w:div w:id="1754425656">
      <w:bodyDiv w:val="1"/>
      <w:marLeft w:val="0"/>
      <w:marRight w:val="0"/>
      <w:marTop w:val="0"/>
      <w:marBottom w:val="0"/>
      <w:divBdr>
        <w:top w:val="none" w:sz="0" w:space="0" w:color="auto"/>
        <w:left w:val="none" w:sz="0" w:space="0" w:color="auto"/>
        <w:bottom w:val="none" w:sz="0" w:space="0" w:color="auto"/>
        <w:right w:val="none" w:sz="0" w:space="0" w:color="auto"/>
      </w:divBdr>
      <w:divsChild>
        <w:div w:id="1902017153">
          <w:marLeft w:val="0"/>
          <w:marRight w:val="0"/>
          <w:marTop w:val="0"/>
          <w:marBottom w:val="0"/>
          <w:divBdr>
            <w:top w:val="none" w:sz="0" w:space="0" w:color="auto"/>
            <w:left w:val="none" w:sz="0" w:space="0" w:color="auto"/>
            <w:bottom w:val="none" w:sz="0" w:space="0" w:color="auto"/>
            <w:right w:val="none" w:sz="0" w:space="0" w:color="auto"/>
          </w:divBdr>
        </w:div>
        <w:div w:id="1529947575">
          <w:marLeft w:val="0"/>
          <w:marRight w:val="0"/>
          <w:marTop w:val="0"/>
          <w:marBottom w:val="0"/>
          <w:divBdr>
            <w:top w:val="none" w:sz="0" w:space="0" w:color="auto"/>
            <w:left w:val="none" w:sz="0" w:space="0" w:color="auto"/>
            <w:bottom w:val="none" w:sz="0" w:space="0" w:color="auto"/>
            <w:right w:val="none" w:sz="0" w:space="0" w:color="auto"/>
          </w:divBdr>
        </w:div>
      </w:divsChild>
    </w:div>
    <w:div w:id="1805151624">
      <w:bodyDiv w:val="1"/>
      <w:marLeft w:val="0"/>
      <w:marRight w:val="0"/>
      <w:marTop w:val="0"/>
      <w:marBottom w:val="0"/>
      <w:divBdr>
        <w:top w:val="none" w:sz="0" w:space="0" w:color="auto"/>
        <w:left w:val="none" w:sz="0" w:space="0" w:color="auto"/>
        <w:bottom w:val="none" w:sz="0" w:space="0" w:color="auto"/>
        <w:right w:val="none" w:sz="0" w:space="0" w:color="auto"/>
      </w:divBdr>
      <w:divsChild>
        <w:div w:id="905185234">
          <w:marLeft w:val="0"/>
          <w:marRight w:val="0"/>
          <w:marTop w:val="150"/>
          <w:marBottom w:val="150"/>
          <w:divBdr>
            <w:top w:val="none" w:sz="0" w:space="0" w:color="auto"/>
            <w:left w:val="none" w:sz="0" w:space="0" w:color="auto"/>
            <w:bottom w:val="none" w:sz="0" w:space="0" w:color="auto"/>
            <w:right w:val="none" w:sz="0" w:space="0" w:color="auto"/>
          </w:divBdr>
        </w:div>
        <w:div w:id="42631443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4</Pages>
  <Words>1466</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 -MECH-KAILA</dc:creator>
  <cp:lastModifiedBy>ESD -MECH-SARIMBO</cp:lastModifiedBy>
  <cp:revision>37</cp:revision>
  <cp:lastPrinted>2019-07-08T08:14:00Z</cp:lastPrinted>
  <dcterms:created xsi:type="dcterms:W3CDTF">2017-10-09T06:36:00Z</dcterms:created>
  <dcterms:modified xsi:type="dcterms:W3CDTF">2021-12-20T13:02:00Z</dcterms:modified>
</cp:coreProperties>
</file>